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62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DA5E3D" w:rsidTr="004F6094">
        <w:trPr>
          <w:trHeight w:val="2116"/>
        </w:trPr>
        <w:tc>
          <w:tcPr>
            <w:tcW w:w="2000" w:type="dxa"/>
            <w:shd w:val="clear" w:color="auto" w:fill="FF0000"/>
          </w:tcPr>
          <w:p w:rsidR="00DA5E3D" w:rsidRDefault="00DA5E3D" w:rsidP="004F6094">
            <w:pPr>
              <w:pStyle w:val="Titre"/>
              <w:ind w:left="-142"/>
              <w:jc w:val="left"/>
              <w:rPr>
                <w:rFonts w:ascii="Arial" w:hAnsi="Arial" w:cs="Arial"/>
                <w:b/>
                <w:bCs/>
                <w:color w:val="FFFF00"/>
                <w:sz w:val="96"/>
              </w:rPr>
            </w:pPr>
            <w:r>
              <w:rPr>
                <w:rFonts w:ascii="Vladimir Script" w:hAnsi="Vladimir Script" w:cs="Arial"/>
                <w:b/>
                <w:bCs/>
                <w:color w:val="FFFF00"/>
                <w:sz w:val="96"/>
              </w:rPr>
              <w:t>la</w:t>
            </w:r>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DA5E3D" w:rsidTr="004F6094">
              <w:trPr>
                <w:trHeight w:val="977"/>
              </w:trPr>
              <w:tc>
                <w:tcPr>
                  <w:tcW w:w="1615" w:type="dxa"/>
                  <w:tcBorders>
                    <w:top w:val="nil"/>
                    <w:left w:val="nil"/>
                    <w:bottom w:val="nil"/>
                    <w:right w:val="nil"/>
                  </w:tcBorders>
                </w:tcPr>
                <w:p w:rsidR="00DA5E3D" w:rsidRDefault="00DA5E3D" w:rsidP="005F7AB1">
                  <w:pPr>
                    <w:pStyle w:val="Titre"/>
                    <w:framePr w:hSpace="141" w:wrap="around" w:vAnchor="text" w:hAnchor="page" w:x="627" w:y="1"/>
                    <w:suppressOverlap/>
                    <w:jc w:val="left"/>
                    <w:rPr>
                      <w:rFonts w:ascii="Arial" w:hAnsi="Arial" w:cs="Arial"/>
                      <w:b/>
                      <w:bCs/>
                      <w:color w:val="FFFFFF"/>
                      <w:sz w:val="96"/>
                    </w:rPr>
                  </w:pPr>
                  <w:r>
                    <w:rPr>
                      <w:rFonts w:ascii="Arial" w:hAnsi="Arial" w:cs="Arial"/>
                      <w:b/>
                      <w:bCs/>
                      <w:color w:val="FFFFFF"/>
                      <w:sz w:val="96"/>
                    </w:rPr>
                    <w:t>cgt</w:t>
                  </w:r>
                </w:p>
              </w:tc>
            </w:tr>
          </w:tbl>
          <w:p w:rsidR="00DA5E3D" w:rsidRPr="00E67245" w:rsidRDefault="00DA5E3D" w:rsidP="004F6094">
            <w:pPr>
              <w:jc w:val="right"/>
              <w:rPr>
                <w:color w:val="FFFFFF"/>
              </w:rPr>
            </w:pPr>
            <w:r w:rsidRPr="00E67245">
              <w:rPr>
                <w:color w:val="FFFFFF"/>
              </w:rPr>
              <w:t>Dassault Martignas</w:t>
            </w:r>
          </w:p>
        </w:tc>
      </w:tr>
    </w:tbl>
    <w:p w:rsidR="00D529BC" w:rsidRDefault="00DA5E3D" w:rsidP="00782FF7">
      <w:pPr>
        <w:ind w:right="-1"/>
      </w:pPr>
      <w:r>
        <w:rPr>
          <w:noProof/>
          <w:lang w:eastAsia="fr-FR"/>
        </w:rPr>
        <w:drawing>
          <wp:anchor distT="0" distB="0" distL="114300" distR="114300" simplePos="0" relativeHeight="251661312" behindDoc="0" locked="0" layoutInCell="1" allowOverlap="1">
            <wp:simplePos x="0" y="0"/>
            <wp:positionH relativeFrom="column">
              <wp:posOffset>1313815</wp:posOffset>
            </wp:positionH>
            <wp:positionV relativeFrom="paragraph">
              <wp:posOffset>259715</wp:posOffset>
            </wp:positionV>
            <wp:extent cx="1183005" cy="790575"/>
            <wp:effectExtent l="0" t="0" r="0" b="9525"/>
            <wp:wrapThrough wrapText="bothSides">
              <wp:wrapPolygon edited="0">
                <wp:start x="0" y="0"/>
                <wp:lineTo x="0" y="21340"/>
                <wp:lineTo x="21217" y="21340"/>
                <wp:lineTo x="21217" y="0"/>
                <wp:lineTo x="0" y="0"/>
              </wp:wrapPolygon>
            </wp:wrapThrough>
            <wp:docPr id="2" name="Image 2" descr="Drapeau de la Grèc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au de la Grèce — Wikipé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300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3360" behindDoc="1" locked="0" layoutInCell="1" allowOverlap="1">
            <wp:simplePos x="0" y="0"/>
            <wp:positionH relativeFrom="column">
              <wp:posOffset>4723765</wp:posOffset>
            </wp:positionH>
            <wp:positionV relativeFrom="paragraph">
              <wp:posOffset>259715</wp:posOffset>
            </wp:positionV>
            <wp:extent cx="1323975" cy="886591"/>
            <wp:effectExtent l="0" t="0" r="0" b="8890"/>
            <wp:wrapNone/>
            <wp:docPr id="5" name="Image 5" descr="Drapeau de la Croati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apeau de la Croatie — Wikipé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3975" cy="88659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2336" behindDoc="0" locked="0" layoutInCell="1" allowOverlap="1">
            <wp:simplePos x="0" y="0"/>
            <wp:positionH relativeFrom="column">
              <wp:posOffset>2980690</wp:posOffset>
            </wp:positionH>
            <wp:positionV relativeFrom="paragraph">
              <wp:posOffset>259715</wp:posOffset>
            </wp:positionV>
            <wp:extent cx="1268730" cy="847725"/>
            <wp:effectExtent l="0" t="0" r="7620" b="9525"/>
            <wp:wrapThrough wrapText="bothSides">
              <wp:wrapPolygon edited="0">
                <wp:start x="0" y="0"/>
                <wp:lineTo x="0" y="21357"/>
                <wp:lineTo x="21405" y="21357"/>
                <wp:lineTo x="21405" y="0"/>
                <wp:lineTo x="0" y="0"/>
              </wp:wrapPolygon>
            </wp:wrapThrough>
            <wp:docPr id="3" name="Image 3" descr="Drapeau de l'Égypt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apeau de l'Égypte — Wikipé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8730"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29BC" w:rsidRDefault="00D529BC" w:rsidP="00D529BC">
      <w:pPr>
        <w:rPr>
          <w:rFonts w:ascii="Times New Roman" w:hAnsi="Times New Roman" w:cs="Times New Roman"/>
          <w:b/>
          <w:sz w:val="56"/>
          <w:szCs w:val="56"/>
        </w:rPr>
      </w:pPr>
      <w:r>
        <w:rPr>
          <w:rFonts w:ascii="Times New Roman" w:hAnsi="Times New Roman" w:cs="Times New Roman"/>
          <w:b/>
          <w:sz w:val="56"/>
          <w:szCs w:val="56"/>
        </w:rPr>
        <w:t xml:space="preserve">   </w:t>
      </w:r>
    </w:p>
    <w:p w:rsidR="00AA35F0" w:rsidRDefault="00AA35F0" w:rsidP="00D529BC">
      <w:pPr>
        <w:rPr>
          <w:rFonts w:ascii="Times New Roman" w:hAnsi="Times New Roman" w:cs="Times New Roman"/>
          <w:b/>
          <w:sz w:val="56"/>
          <w:szCs w:val="56"/>
        </w:rPr>
      </w:pPr>
    </w:p>
    <w:p w:rsidR="00DA5E3D" w:rsidRDefault="00DA5E3D" w:rsidP="005F7AB1">
      <w:pPr>
        <w:spacing w:after="0"/>
        <w:rPr>
          <w:rFonts w:ascii="Times New Roman" w:hAnsi="Times New Roman" w:cs="Times New Roman"/>
          <w:b/>
          <w:sz w:val="56"/>
          <w:szCs w:val="56"/>
        </w:rPr>
      </w:pPr>
    </w:p>
    <w:p w:rsidR="00FA1C57" w:rsidRPr="00FA1C57" w:rsidRDefault="00FA1C57" w:rsidP="005F7AB1">
      <w:pPr>
        <w:spacing w:after="0"/>
        <w:rPr>
          <w:rFonts w:ascii="Times New Roman" w:hAnsi="Times New Roman" w:cs="Times New Roman"/>
          <w:b/>
          <w:sz w:val="16"/>
          <w:szCs w:val="16"/>
        </w:rPr>
      </w:pPr>
    </w:p>
    <w:p w:rsidR="00AA35F0" w:rsidRDefault="00782FF7" w:rsidP="00DA5E3D">
      <w:pPr>
        <w:spacing w:after="0"/>
        <w:ind w:hanging="142"/>
        <w:rPr>
          <w:rFonts w:ascii="Times New Roman" w:hAnsi="Times New Roman" w:cs="Times New Roman"/>
          <w:b/>
          <w:sz w:val="56"/>
          <w:szCs w:val="56"/>
        </w:rPr>
      </w:pPr>
      <w:r>
        <w:rPr>
          <w:rFonts w:ascii="Times New Roman" w:hAnsi="Times New Roman" w:cs="Times New Roman"/>
          <w:b/>
          <w:noProof/>
          <w:sz w:val="56"/>
          <w:szCs w:val="56"/>
          <w:lang w:eastAsia="fr-FR"/>
        </w:rPr>
        <w:drawing>
          <wp:inline distT="0" distB="0" distL="0" distR="0">
            <wp:extent cx="801139" cy="68676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r>
        <w:rPr>
          <w:rFonts w:ascii="Times New Roman" w:hAnsi="Times New Roman" w:cs="Times New Roman"/>
          <w:b/>
          <w:noProof/>
          <w:sz w:val="56"/>
          <w:szCs w:val="56"/>
          <w:lang w:eastAsia="fr-FR"/>
        </w:rPr>
        <w:drawing>
          <wp:inline distT="0" distB="0" distL="0" distR="0" wp14:anchorId="5BE9ED16" wp14:editId="38395EAD">
            <wp:extent cx="801139" cy="686764"/>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58" cy="721499"/>
                    </a:xfrm>
                    <a:prstGeom prst="rect">
                      <a:avLst/>
                    </a:prstGeom>
                    <a:noFill/>
                    <a:ln>
                      <a:noFill/>
                    </a:ln>
                  </pic:spPr>
                </pic:pic>
              </a:graphicData>
            </a:graphic>
          </wp:inline>
        </w:drawing>
      </w:r>
    </w:p>
    <w:p w:rsidR="00782FF7" w:rsidRPr="00DA5E3D" w:rsidRDefault="00782FF7" w:rsidP="005F7AB1">
      <w:pPr>
        <w:spacing w:after="0"/>
        <w:ind w:hanging="142"/>
        <w:rPr>
          <w:rFonts w:ascii="Times New Roman" w:hAnsi="Times New Roman" w:cs="Times New Roman"/>
          <w:b/>
          <w:sz w:val="16"/>
          <w:szCs w:val="16"/>
        </w:rPr>
      </w:pPr>
    </w:p>
    <w:p w:rsidR="00AA35F0" w:rsidRPr="005F7AB1" w:rsidRDefault="00AA35F0" w:rsidP="00DA5E3D">
      <w:pPr>
        <w:spacing w:after="0"/>
        <w:ind w:firstLine="567"/>
        <w:jc w:val="both"/>
        <w:rPr>
          <w:rFonts w:cstheme="minorHAnsi"/>
          <w:b/>
          <w:sz w:val="26"/>
          <w:szCs w:val="26"/>
        </w:rPr>
      </w:pPr>
      <w:r w:rsidRPr="005F7AB1">
        <w:rPr>
          <w:rFonts w:cstheme="minorHAnsi"/>
          <w:b/>
          <w:sz w:val="26"/>
          <w:szCs w:val="26"/>
        </w:rPr>
        <w:t xml:space="preserve">2021 : Grèce, Égypte, Croatie, du </w:t>
      </w:r>
      <w:r w:rsidRPr="005F7AB1">
        <w:rPr>
          <w:rFonts w:cstheme="minorHAnsi"/>
          <w:b/>
          <w:sz w:val="26"/>
          <w:szCs w:val="26"/>
          <w:u w:val="single"/>
        </w:rPr>
        <w:t>travail et de l’argent</w:t>
      </w:r>
      <w:r w:rsidRPr="005F7AB1">
        <w:rPr>
          <w:rFonts w:cstheme="minorHAnsi"/>
          <w:b/>
          <w:sz w:val="26"/>
          <w:szCs w:val="26"/>
        </w:rPr>
        <w:t xml:space="preserve"> il </w:t>
      </w:r>
      <w:r w:rsidR="005A43BA" w:rsidRPr="005F7AB1">
        <w:rPr>
          <w:rFonts w:cstheme="minorHAnsi"/>
          <w:b/>
          <w:sz w:val="26"/>
          <w:szCs w:val="26"/>
        </w:rPr>
        <w:t>y en a</w:t>
      </w:r>
      <w:r w:rsidRPr="005F7AB1">
        <w:rPr>
          <w:rFonts w:cstheme="minorHAnsi"/>
          <w:b/>
          <w:sz w:val="26"/>
          <w:szCs w:val="26"/>
        </w:rPr>
        <w:t xml:space="preserve"> sur les comptes de Dassault </w:t>
      </w:r>
      <w:r w:rsidR="005A43BA" w:rsidRPr="005F7AB1">
        <w:rPr>
          <w:rFonts w:cstheme="minorHAnsi"/>
          <w:b/>
          <w:sz w:val="26"/>
          <w:szCs w:val="26"/>
        </w:rPr>
        <w:t xml:space="preserve">Aviation </w:t>
      </w:r>
      <w:r w:rsidRPr="005F7AB1">
        <w:rPr>
          <w:rFonts w:cstheme="minorHAnsi"/>
          <w:b/>
          <w:sz w:val="26"/>
          <w:szCs w:val="26"/>
        </w:rPr>
        <w:t>!</w:t>
      </w:r>
      <w:r w:rsidR="005A43BA" w:rsidRPr="005F7AB1">
        <w:rPr>
          <w:rFonts w:cstheme="minorHAnsi"/>
          <w:b/>
          <w:sz w:val="26"/>
          <w:szCs w:val="26"/>
        </w:rPr>
        <w:t xml:space="preserve"> Au moins jusqu’en 2030 !</w:t>
      </w:r>
      <w:r w:rsidR="00782FF7" w:rsidRPr="005F7AB1">
        <w:rPr>
          <w:rFonts w:cstheme="minorHAnsi"/>
          <w:b/>
          <w:sz w:val="26"/>
          <w:szCs w:val="26"/>
        </w:rPr>
        <w:t xml:space="preserve"> Aujourd’hui, tout le monde partage ce constat, </w:t>
      </w:r>
      <w:r w:rsidR="005A43BA" w:rsidRPr="005F7AB1">
        <w:rPr>
          <w:rFonts w:cstheme="minorHAnsi"/>
          <w:b/>
          <w:sz w:val="26"/>
          <w:szCs w:val="26"/>
        </w:rPr>
        <w:t xml:space="preserve">même le PDG, </w:t>
      </w:r>
      <w:r w:rsidR="00782FF7" w:rsidRPr="005F7AB1">
        <w:rPr>
          <w:rFonts w:cstheme="minorHAnsi"/>
          <w:b/>
          <w:sz w:val="26"/>
          <w:szCs w:val="26"/>
        </w:rPr>
        <w:t>il n’y a plus d’excuse de « situation difficile »</w:t>
      </w:r>
      <w:r w:rsidR="005A43BA" w:rsidRPr="005F7AB1">
        <w:rPr>
          <w:rFonts w:cstheme="minorHAnsi"/>
          <w:b/>
          <w:sz w:val="26"/>
          <w:szCs w:val="26"/>
        </w:rPr>
        <w:t xml:space="preserve"> ou</w:t>
      </w:r>
      <w:r w:rsidR="00782FF7" w:rsidRPr="005F7AB1">
        <w:rPr>
          <w:rFonts w:cstheme="minorHAnsi"/>
          <w:b/>
          <w:sz w:val="26"/>
          <w:szCs w:val="26"/>
        </w:rPr>
        <w:t xml:space="preserve"> « </w:t>
      </w:r>
      <w:r w:rsidR="005A43BA" w:rsidRPr="005F7AB1">
        <w:rPr>
          <w:rFonts w:cstheme="minorHAnsi"/>
          <w:b/>
          <w:sz w:val="26"/>
          <w:szCs w:val="26"/>
        </w:rPr>
        <w:t>d’</w:t>
      </w:r>
      <w:r w:rsidR="00782FF7" w:rsidRPr="005F7AB1">
        <w:rPr>
          <w:rFonts w:cstheme="minorHAnsi"/>
          <w:b/>
          <w:sz w:val="26"/>
          <w:szCs w:val="26"/>
        </w:rPr>
        <w:t>incertitude »</w:t>
      </w:r>
      <w:r w:rsidR="005A43BA" w:rsidRPr="005F7AB1">
        <w:rPr>
          <w:rFonts w:cstheme="minorHAnsi"/>
          <w:b/>
          <w:sz w:val="26"/>
          <w:szCs w:val="26"/>
        </w:rPr>
        <w:t>.</w:t>
      </w:r>
    </w:p>
    <w:p w:rsidR="005F7AB1" w:rsidRPr="005F7AB1" w:rsidRDefault="005F7AB1" w:rsidP="00DA5E3D">
      <w:pPr>
        <w:spacing w:after="0"/>
        <w:ind w:firstLine="567"/>
        <w:jc w:val="both"/>
        <w:rPr>
          <w:rFonts w:cstheme="minorHAnsi"/>
          <w:sz w:val="26"/>
          <w:szCs w:val="26"/>
        </w:rPr>
      </w:pPr>
      <w:r w:rsidRPr="005F7AB1">
        <w:rPr>
          <w:rFonts w:cstheme="minorHAnsi"/>
          <w:sz w:val="26"/>
          <w:szCs w:val="26"/>
        </w:rPr>
        <w:t>Comme l’a indiqué notre PDG lors de son interview ce lundi 31 mai 2021 sur BFM Business : « </w:t>
      </w:r>
      <w:r w:rsidRPr="00FA1C57">
        <w:rPr>
          <w:rFonts w:cstheme="minorHAnsi"/>
          <w:b/>
          <w:i/>
          <w:sz w:val="26"/>
          <w:szCs w:val="26"/>
        </w:rPr>
        <w:t>L’horizon s’éclaircit pour l’industrie aéronautique, nous voyons la sortie du tunnel</w:t>
      </w:r>
      <w:r w:rsidRPr="005F7AB1">
        <w:rPr>
          <w:rFonts w:cstheme="minorHAnsi"/>
          <w:i/>
          <w:sz w:val="26"/>
          <w:szCs w:val="26"/>
        </w:rPr>
        <w:t>… l’aéronautique n’a pas eu de danger de disparaître, c’est simplement la longueur de la crise qui était difficile et grâce aux mesures qui ont été faites c’est non seulement les grands avionneurs mais aussi tout le tissu industriel des petites entreprises qui va pouvoir traverser la crise et repartir grâce à la reprise actuelle de l’économie un peu partout dans le monde.</w:t>
      </w:r>
      <w:r w:rsidRPr="005F7AB1">
        <w:rPr>
          <w:rFonts w:cstheme="minorHAnsi"/>
          <w:sz w:val="26"/>
          <w:szCs w:val="26"/>
        </w:rPr>
        <w:t> »</w:t>
      </w:r>
    </w:p>
    <w:p w:rsidR="00D529BC" w:rsidRPr="00FA1C57" w:rsidRDefault="00D529BC" w:rsidP="00DA5E3D">
      <w:pPr>
        <w:spacing w:after="0"/>
        <w:ind w:firstLine="567"/>
        <w:jc w:val="both"/>
        <w:rPr>
          <w:rFonts w:cstheme="minorHAnsi"/>
          <w:sz w:val="16"/>
          <w:szCs w:val="16"/>
        </w:rPr>
      </w:pPr>
    </w:p>
    <w:p w:rsidR="001E1700" w:rsidRPr="005F7AB1" w:rsidRDefault="005A43BA" w:rsidP="005A43BA">
      <w:pPr>
        <w:ind w:firstLine="567"/>
        <w:jc w:val="both"/>
        <w:rPr>
          <w:rFonts w:cstheme="minorHAnsi"/>
          <w:sz w:val="26"/>
          <w:szCs w:val="26"/>
        </w:rPr>
      </w:pPr>
      <w:r w:rsidRPr="005F7AB1">
        <w:rPr>
          <w:rFonts w:cstheme="minorHAnsi"/>
          <w:b/>
          <w:sz w:val="26"/>
          <w:szCs w:val="26"/>
        </w:rPr>
        <w:t>Nous félicitons</w:t>
      </w:r>
      <w:r w:rsidRPr="005F7AB1">
        <w:rPr>
          <w:rFonts w:cstheme="minorHAnsi"/>
          <w:sz w:val="26"/>
          <w:szCs w:val="26"/>
        </w:rPr>
        <w:t xml:space="preserve"> tous les salariés qui se mobilisent depuis près de 3 mois, sur tous les établissements, pour que chaque salarié de Dassault Aviation puisse vivre plus dignement de son travail et puisse profiter d’une plus juste répartition des richesses créées au sein de notre entreprise. Nous ne lâcherons rien, nous sommes en position de force</w:t>
      </w:r>
      <w:r w:rsidR="001E1700" w:rsidRPr="005F7AB1">
        <w:rPr>
          <w:rFonts w:cstheme="minorHAnsi"/>
          <w:sz w:val="26"/>
          <w:szCs w:val="26"/>
        </w:rPr>
        <w:t> !</w:t>
      </w:r>
    </w:p>
    <w:p w:rsidR="005A43BA" w:rsidRDefault="001E1700" w:rsidP="005F7AB1">
      <w:pPr>
        <w:spacing w:after="0"/>
        <w:ind w:firstLine="567"/>
        <w:jc w:val="center"/>
        <w:rPr>
          <w:rFonts w:cstheme="minorHAnsi"/>
          <w:sz w:val="44"/>
          <w:szCs w:val="44"/>
        </w:rPr>
      </w:pPr>
      <w:r>
        <w:rPr>
          <w:rFonts w:cstheme="minorHAnsi"/>
          <w:noProof/>
          <w:sz w:val="44"/>
          <w:szCs w:val="44"/>
          <w:lang w:eastAsia="fr-FR"/>
        </w:rPr>
        <w:drawing>
          <wp:inline distT="0" distB="0" distL="0" distR="0">
            <wp:extent cx="1106805" cy="116346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4820" cy="1171885"/>
                    </a:xfrm>
                    <a:prstGeom prst="rect">
                      <a:avLst/>
                    </a:prstGeom>
                    <a:noFill/>
                    <a:ln>
                      <a:noFill/>
                    </a:ln>
                  </pic:spPr>
                </pic:pic>
              </a:graphicData>
            </a:graphic>
          </wp:inline>
        </w:drawing>
      </w:r>
      <w:r>
        <w:rPr>
          <w:rFonts w:cstheme="minorHAnsi"/>
          <w:noProof/>
          <w:sz w:val="44"/>
          <w:szCs w:val="44"/>
          <w:lang w:eastAsia="fr-FR"/>
        </w:rPr>
        <w:drawing>
          <wp:inline distT="0" distB="0" distL="0" distR="0">
            <wp:extent cx="1123427" cy="1177290"/>
            <wp:effectExtent l="0" t="0" r="635" b="381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9110" cy="1204204"/>
                    </a:xfrm>
                    <a:prstGeom prst="rect">
                      <a:avLst/>
                    </a:prstGeom>
                    <a:noFill/>
                    <a:ln>
                      <a:noFill/>
                    </a:ln>
                  </pic:spPr>
                </pic:pic>
              </a:graphicData>
            </a:graphic>
          </wp:inline>
        </w:drawing>
      </w:r>
      <w:r>
        <w:rPr>
          <w:rFonts w:cstheme="minorHAnsi"/>
          <w:noProof/>
          <w:sz w:val="44"/>
          <w:szCs w:val="44"/>
          <w:lang w:eastAsia="fr-FR"/>
        </w:rPr>
        <w:drawing>
          <wp:inline distT="0" distB="0" distL="0" distR="0">
            <wp:extent cx="1095375" cy="1151445"/>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04533" cy="1161072"/>
                    </a:xfrm>
                    <a:prstGeom prst="rect">
                      <a:avLst/>
                    </a:prstGeom>
                    <a:noFill/>
                    <a:ln>
                      <a:noFill/>
                    </a:ln>
                  </pic:spPr>
                </pic:pic>
              </a:graphicData>
            </a:graphic>
          </wp:inline>
        </w:drawing>
      </w:r>
      <w:bookmarkStart w:id="0" w:name="_GoBack"/>
      <w:bookmarkEnd w:id="0"/>
    </w:p>
    <w:p w:rsidR="00782FF7" w:rsidRPr="005F7AB1" w:rsidRDefault="00782FF7" w:rsidP="005F7AB1">
      <w:pPr>
        <w:spacing w:after="0"/>
        <w:ind w:left="426"/>
        <w:rPr>
          <w:rFonts w:cstheme="minorHAnsi"/>
          <w:sz w:val="16"/>
          <w:szCs w:val="16"/>
        </w:rPr>
      </w:pPr>
    </w:p>
    <w:p w:rsidR="005A43BA" w:rsidRPr="005F7AB1" w:rsidRDefault="00D529BC" w:rsidP="00782FF7">
      <w:pPr>
        <w:pBdr>
          <w:top w:val="single" w:sz="4" w:space="1" w:color="auto"/>
          <w:left w:val="single" w:sz="4" w:space="0" w:color="auto"/>
          <w:bottom w:val="single" w:sz="4" w:space="8" w:color="auto"/>
          <w:right w:val="single" w:sz="4" w:space="4" w:color="auto"/>
        </w:pBdr>
        <w:spacing w:after="0" w:line="240" w:lineRule="auto"/>
        <w:ind w:left="426"/>
        <w:jc w:val="center"/>
        <w:rPr>
          <w:rFonts w:cstheme="minorHAnsi"/>
          <w:b/>
          <w:sz w:val="26"/>
          <w:szCs w:val="26"/>
        </w:rPr>
      </w:pPr>
      <w:r w:rsidRPr="005F7AB1">
        <w:rPr>
          <w:rFonts w:cstheme="minorHAnsi"/>
          <w:b/>
          <w:sz w:val="26"/>
          <w:szCs w:val="26"/>
        </w:rPr>
        <w:t xml:space="preserve">Vendredi </w:t>
      </w:r>
      <w:r w:rsidR="00AA35F0" w:rsidRPr="005F7AB1">
        <w:rPr>
          <w:rFonts w:cstheme="minorHAnsi"/>
          <w:b/>
          <w:sz w:val="26"/>
          <w:szCs w:val="26"/>
        </w:rPr>
        <w:t>4</w:t>
      </w:r>
      <w:r w:rsidRPr="005F7AB1">
        <w:rPr>
          <w:rFonts w:cstheme="minorHAnsi"/>
          <w:b/>
          <w:sz w:val="26"/>
          <w:szCs w:val="26"/>
        </w:rPr>
        <w:t xml:space="preserve"> </w:t>
      </w:r>
      <w:r w:rsidR="00AA35F0" w:rsidRPr="005F7AB1">
        <w:rPr>
          <w:rFonts w:cstheme="minorHAnsi"/>
          <w:b/>
          <w:sz w:val="26"/>
          <w:szCs w:val="26"/>
        </w:rPr>
        <w:t>juin</w:t>
      </w:r>
      <w:r w:rsidRPr="005F7AB1">
        <w:rPr>
          <w:rFonts w:cstheme="minorHAnsi"/>
          <w:b/>
          <w:sz w:val="26"/>
          <w:szCs w:val="26"/>
        </w:rPr>
        <w:t xml:space="preserve"> après-midi, la CGT appelle à une </w:t>
      </w:r>
    </w:p>
    <w:p w:rsidR="005A43BA" w:rsidRPr="005F7AB1" w:rsidRDefault="00D529BC" w:rsidP="00782FF7">
      <w:pPr>
        <w:pBdr>
          <w:top w:val="single" w:sz="4" w:space="1" w:color="auto"/>
          <w:left w:val="single" w:sz="4" w:space="0" w:color="auto"/>
          <w:bottom w:val="single" w:sz="4" w:space="8" w:color="auto"/>
          <w:right w:val="single" w:sz="4" w:space="4" w:color="auto"/>
        </w:pBdr>
        <w:spacing w:after="0" w:line="240" w:lineRule="auto"/>
        <w:ind w:left="426"/>
        <w:jc w:val="center"/>
        <w:rPr>
          <w:rFonts w:cstheme="minorHAnsi"/>
          <w:b/>
          <w:sz w:val="26"/>
          <w:szCs w:val="26"/>
        </w:rPr>
      </w:pPr>
      <w:r w:rsidRPr="005F7AB1">
        <w:rPr>
          <w:rFonts w:cstheme="minorHAnsi"/>
          <w:b/>
          <w:sz w:val="26"/>
          <w:szCs w:val="26"/>
        </w:rPr>
        <w:t xml:space="preserve">USINE VIDE, PAR TOUS LES MOYENS (APTT, congés...), </w:t>
      </w:r>
    </w:p>
    <w:p w:rsidR="00D529BC" w:rsidRPr="005F7AB1" w:rsidRDefault="00D529BC" w:rsidP="00782FF7">
      <w:pPr>
        <w:pBdr>
          <w:top w:val="single" w:sz="4" w:space="1" w:color="auto"/>
          <w:left w:val="single" w:sz="4" w:space="0" w:color="auto"/>
          <w:bottom w:val="single" w:sz="4" w:space="8" w:color="auto"/>
          <w:right w:val="single" w:sz="4" w:space="4" w:color="auto"/>
        </w:pBdr>
        <w:spacing w:after="0" w:line="240" w:lineRule="auto"/>
        <w:ind w:left="426"/>
        <w:jc w:val="center"/>
        <w:rPr>
          <w:rFonts w:cstheme="minorHAnsi"/>
          <w:b/>
          <w:sz w:val="26"/>
          <w:szCs w:val="26"/>
        </w:rPr>
      </w:pPr>
      <w:r w:rsidRPr="005F7AB1">
        <w:rPr>
          <w:rFonts w:cstheme="minorHAnsi"/>
          <w:b/>
          <w:sz w:val="26"/>
          <w:szCs w:val="26"/>
        </w:rPr>
        <w:t>dont la grève :</w:t>
      </w:r>
    </w:p>
    <w:p w:rsidR="00D529BC" w:rsidRPr="005F7AB1" w:rsidRDefault="00D529BC" w:rsidP="00782FF7">
      <w:pPr>
        <w:pStyle w:val="Sansinterligne"/>
        <w:pBdr>
          <w:top w:val="single" w:sz="4" w:space="1" w:color="auto"/>
          <w:left w:val="single" w:sz="4" w:space="0" w:color="auto"/>
          <w:bottom w:val="single" w:sz="4" w:space="8" w:color="auto"/>
          <w:right w:val="single" w:sz="4" w:space="4" w:color="auto"/>
        </w:pBdr>
        <w:ind w:left="426"/>
        <w:jc w:val="center"/>
        <w:rPr>
          <w:rFonts w:cstheme="minorHAnsi"/>
          <w:sz w:val="26"/>
          <w:szCs w:val="26"/>
        </w:rPr>
      </w:pPr>
      <w:r w:rsidRPr="005F7AB1">
        <w:rPr>
          <w:rFonts w:cstheme="minorHAnsi"/>
          <w:sz w:val="26"/>
          <w:szCs w:val="26"/>
        </w:rPr>
        <w:t>-Salariés en normal : grève de 13h à 16h</w:t>
      </w:r>
    </w:p>
    <w:p w:rsidR="00D529BC" w:rsidRPr="005F7AB1" w:rsidRDefault="00D529BC" w:rsidP="00782FF7">
      <w:pPr>
        <w:pStyle w:val="Sansinterligne"/>
        <w:pBdr>
          <w:top w:val="single" w:sz="4" w:space="1" w:color="auto"/>
          <w:left w:val="single" w:sz="4" w:space="0" w:color="auto"/>
          <w:bottom w:val="single" w:sz="4" w:space="8" w:color="auto"/>
          <w:right w:val="single" w:sz="4" w:space="4" w:color="auto"/>
        </w:pBdr>
        <w:ind w:left="426"/>
        <w:jc w:val="center"/>
        <w:rPr>
          <w:rFonts w:cstheme="minorHAnsi"/>
          <w:sz w:val="26"/>
          <w:szCs w:val="26"/>
        </w:rPr>
      </w:pPr>
      <w:r w:rsidRPr="005F7AB1">
        <w:rPr>
          <w:rFonts w:cstheme="minorHAnsi"/>
          <w:sz w:val="26"/>
          <w:szCs w:val="26"/>
        </w:rPr>
        <w:t>-Salariés en équipe : 3h de grève en fin de poste</w:t>
      </w:r>
    </w:p>
    <w:p w:rsidR="001E1700" w:rsidRPr="005F7AB1" w:rsidRDefault="00D529BC" w:rsidP="00782FF7">
      <w:pPr>
        <w:pStyle w:val="Sansinterligne"/>
        <w:pBdr>
          <w:top w:val="single" w:sz="4" w:space="1" w:color="auto"/>
          <w:left w:val="single" w:sz="4" w:space="0" w:color="auto"/>
          <w:bottom w:val="single" w:sz="4" w:space="8" w:color="auto"/>
          <w:right w:val="single" w:sz="4" w:space="4" w:color="auto"/>
        </w:pBdr>
        <w:ind w:left="426"/>
        <w:jc w:val="center"/>
        <w:rPr>
          <w:rFonts w:cstheme="minorHAnsi"/>
          <w:sz w:val="26"/>
          <w:szCs w:val="26"/>
        </w:rPr>
      </w:pPr>
      <w:r w:rsidRPr="005F7AB1">
        <w:rPr>
          <w:rFonts w:cstheme="minorHAnsi"/>
          <w:sz w:val="26"/>
          <w:szCs w:val="26"/>
        </w:rPr>
        <w:t>-Pour les cadres forfait en jours : grève à partir de 14h</w:t>
      </w:r>
    </w:p>
    <w:p w:rsidR="005F7AB1" w:rsidRPr="005F7AB1" w:rsidRDefault="005F7AB1" w:rsidP="005F7AB1">
      <w:pPr>
        <w:tabs>
          <w:tab w:val="left" w:pos="4563"/>
        </w:tabs>
        <w:spacing w:after="0"/>
        <w:jc w:val="right"/>
        <w:rPr>
          <w:sz w:val="16"/>
          <w:szCs w:val="16"/>
        </w:rPr>
      </w:pPr>
    </w:p>
    <w:p w:rsidR="00D529BC" w:rsidRPr="00DA5E3D" w:rsidRDefault="00DA5E3D" w:rsidP="001E1700">
      <w:pPr>
        <w:tabs>
          <w:tab w:val="left" w:pos="4563"/>
        </w:tabs>
        <w:jc w:val="right"/>
        <w:rPr>
          <w:sz w:val="20"/>
          <w:szCs w:val="20"/>
        </w:rPr>
      </w:pPr>
      <w:r w:rsidRPr="00DA5E3D">
        <w:rPr>
          <w:sz w:val="20"/>
          <w:szCs w:val="20"/>
        </w:rPr>
        <w:t>Martignas</w:t>
      </w:r>
      <w:r w:rsidR="001E1700" w:rsidRPr="00DA5E3D">
        <w:rPr>
          <w:sz w:val="20"/>
          <w:szCs w:val="20"/>
        </w:rPr>
        <w:t xml:space="preserve">, le </w:t>
      </w:r>
      <w:r w:rsidRPr="00DA5E3D">
        <w:rPr>
          <w:sz w:val="20"/>
          <w:szCs w:val="20"/>
        </w:rPr>
        <w:t>03</w:t>
      </w:r>
      <w:r w:rsidR="001E1700" w:rsidRPr="00DA5E3D">
        <w:rPr>
          <w:sz w:val="20"/>
          <w:szCs w:val="20"/>
        </w:rPr>
        <w:t xml:space="preserve"> juin 2021</w:t>
      </w:r>
    </w:p>
    <w:sectPr w:rsidR="00D529BC" w:rsidRPr="00DA5E3D" w:rsidSect="005F7AB1">
      <w:pgSz w:w="11907" w:h="16839" w:code="9"/>
      <w:pgMar w:top="851" w:right="1531" w:bottom="568"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41E" w:rsidRDefault="0004241E" w:rsidP="001E1700">
      <w:pPr>
        <w:spacing w:after="0" w:line="240" w:lineRule="auto"/>
      </w:pPr>
      <w:r>
        <w:separator/>
      </w:r>
    </w:p>
  </w:endnote>
  <w:endnote w:type="continuationSeparator" w:id="0">
    <w:p w:rsidR="0004241E" w:rsidRDefault="0004241E" w:rsidP="001E1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41E" w:rsidRDefault="0004241E" w:rsidP="001E1700">
      <w:pPr>
        <w:spacing w:after="0" w:line="240" w:lineRule="auto"/>
      </w:pPr>
      <w:r>
        <w:separator/>
      </w:r>
    </w:p>
  </w:footnote>
  <w:footnote w:type="continuationSeparator" w:id="0">
    <w:p w:rsidR="0004241E" w:rsidRDefault="0004241E" w:rsidP="001E17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7D4"/>
    <w:rsid w:val="0001291A"/>
    <w:rsid w:val="0004241E"/>
    <w:rsid w:val="001E1700"/>
    <w:rsid w:val="00584C0F"/>
    <w:rsid w:val="005A43BA"/>
    <w:rsid w:val="005F7AB1"/>
    <w:rsid w:val="0070769B"/>
    <w:rsid w:val="00782FF7"/>
    <w:rsid w:val="00810B5F"/>
    <w:rsid w:val="0091229B"/>
    <w:rsid w:val="00AA35F0"/>
    <w:rsid w:val="00B754A3"/>
    <w:rsid w:val="00D529BC"/>
    <w:rsid w:val="00DA5E3D"/>
    <w:rsid w:val="00E267D4"/>
    <w:rsid w:val="00F6024F"/>
    <w:rsid w:val="00FA1C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5A3AD-52D3-4C17-A468-0DE9ADB8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529BC"/>
    <w:pPr>
      <w:spacing w:after="0" w:line="240" w:lineRule="auto"/>
    </w:pPr>
  </w:style>
  <w:style w:type="paragraph" w:styleId="En-tte">
    <w:name w:val="header"/>
    <w:basedOn w:val="Normal"/>
    <w:link w:val="En-tteCar"/>
    <w:uiPriority w:val="99"/>
    <w:unhideWhenUsed/>
    <w:rsid w:val="001E1700"/>
    <w:pPr>
      <w:tabs>
        <w:tab w:val="center" w:pos="4536"/>
        <w:tab w:val="right" w:pos="9072"/>
      </w:tabs>
      <w:spacing w:after="0" w:line="240" w:lineRule="auto"/>
    </w:pPr>
  </w:style>
  <w:style w:type="character" w:customStyle="1" w:styleId="En-tteCar">
    <w:name w:val="En-tête Car"/>
    <w:basedOn w:val="Policepardfaut"/>
    <w:link w:val="En-tte"/>
    <w:uiPriority w:val="99"/>
    <w:rsid w:val="001E1700"/>
  </w:style>
  <w:style w:type="paragraph" w:styleId="Pieddepage">
    <w:name w:val="footer"/>
    <w:basedOn w:val="Normal"/>
    <w:link w:val="PieddepageCar"/>
    <w:uiPriority w:val="99"/>
    <w:unhideWhenUsed/>
    <w:rsid w:val="001E17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1700"/>
  </w:style>
  <w:style w:type="paragraph" w:styleId="Titre">
    <w:name w:val="Title"/>
    <w:basedOn w:val="Normal"/>
    <w:link w:val="TitreCar"/>
    <w:qFormat/>
    <w:rsid w:val="00DA5E3D"/>
    <w:pPr>
      <w:spacing w:after="0" w:line="240" w:lineRule="auto"/>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DA5E3D"/>
    <w:rPr>
      <w:rFonts w:ascii="Times New Roman" w:eastAsia="Times New Roman" w:hAnsi="Times New Roman" w:cs="Times New Roman"/>
      <w:sz w:val="52"/>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233</Words>
  <Characters>1282</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Syndicat</dc:creator>
  <cp:keywords/>
  <dc:description/>
  <cp:lastModifiedBy>CGT</cp:lastModifiedBy>
  <cp:revision>3</cp:revision>
  <dcterms:created xsi:type="dcterms:W3CDTF">2021-06-01T11:56:00Z</dcterms:created>
  <dcterms:modified xsi:type="dcterms:W3CDTF">2021-06-01T12:16:00Z</dcterms:modified>
</cp:coreProperties>
</file>