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13A52" w14:textId="6434864A" w:rsidR="005635EC" w:rsidRPr="00A37B06" w:rsidRDefault="00980016">
      <w:pPr>
        <w:pStyle w:val="Titre"/>
        <w:spacing w:line="218" w:lineRule="auto"/>
        <w:rPr>
          <w:sz w:val="24"/>
          <w:szCs w:val="24"/>
        </w:rPr>
      </w:pPr>
      <w:bookmarkStart w:id="0" w:name="_GoBack"/>
      <w:bookmarkEnd w:id="0"/>
      <w:r>
        <w:rPr>
          <w:noProof/>
          <w:lang w:eastAsia="fr-FR"/>
        </w:rPr>
        <w:drawing>
          <wp:anchor distT="0" distB="0" distL="114300" distR="114300" simplePos="0" relativeHeight="251674112" behindDoc="0" locked="0" layoutInCell="1" allowOverlap="1" wp14:anchorId="2011367E" wp14:editId="7149727C">
            <wp:simplePos x="0" y="0"/>
            <wp:positionH relativeFrom="column">
              <wp:posOffset>488950</wp:posOffset>
            </wp:positionH>
            <wp:positionV relativeFrom="paragraph">
              <wp:posOffset>0</wp:posOffset>
            </wp:positionV>
            <wp:extent cx="962025" cy="1123950"/>
            <wp:effectExtent l="0" t="0" r="3175" b="0"/>
            <wp:wrapThrough wrapText="bothSides">
              <wp:wrapPolygon edited="0">
                <wp:start x="0" y="0"/>
                <wp:lineTo x="0" y="20990"/>
                <wp:lineTo x="21101" y="20990"/>
                <wp:lineTo x="21101" y="0"/>
                <wp:lineTo x="0" y="0"/>
              </wp:wrapPolygon>
            </wp:wrapThrough>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a:extLst>
                        <a:ext uri="{28A0092B-C50C-407E-A947-70E740481C1C}">
                          <a14:useLocalDpi xmlns:a14="http://schemas.microsoft.com/office/drawing/2010/main" val="0"/>
                        </a:ext>
                      </a:extLst>
                    </a:blip>
                    <a:srcRect b="13136"/>
                    <a:stretch>
                      <a:fillRect/>
                    </a:stretch>
                  </pic:blipFill>
                  <pic:spPr bwMode="auto">
                    <a:xfrm>
                      <a:off x="0" y="0"/>
                      <a:ext cx="96202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5D3D">
        <w:rPr>
          <w:noProof/>
          <w:sz w:val="26"/>
          <w:szCs w:val="26"/>
          <w:lang w:eastAsia="fr-FR"/>
        </w:rPr>
        <w:drawing>
          <wp:anchor distT="0" distB="0" distL="114300" distR="114300" simplePos="0" relativeHeight="251672064" behindDoc="1" locked="0" layoutInCell="1" allowOverlap="1" wp14:anchorId="63666EE1" wp14:editId="4E10B054">
            <wp:simplePos x="0" y="0"/>
            <wp:positionH relativeFrom="column">
              <wp:posOffset>5588000</wp:posOffset>
            </wp:positionH>
            <wp:positionV relativeFrom="paragraph">
              <wp:posOffset>0</wp:posOffset>
            </wp:positionV>
            <wp:extent cx="914400" cy="920115"/>
            <wp:effectExtent l="0" t="0" r="0" b="0"/>
            <wp:wrapNone/>
            <wp:docPr id="4" name="Image 4" descr="Description : Description : Description : Description : Description : Description : Description : qrcode_139625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Description : Description : Description : Description : Description : Description : Description : qrcode_13962593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20115"/>
                    </a:xfrm>
                    <a:prstGeom prst="rect">
                      <a:avLst/>
                    </a:prstGeom>
                    <a:noFill/>
                    <a:ln>
                      <a:noFill/>
                    </a:ln>
                  </pic:spPr>
                </pic:pic>
              </a:graphicData>
            </a:graphic>
          </wp:anchor>
        </w:drawing>
      </w:r>
    </w:p>
    <w:p w14:paraId="2AF72FA3" w14:textId="771FB19B" w:rsidR="005635EC" w:rsidRDefault="005635EC">
      <w:pPr>
        <w:pStyle w:val="Corpsdetexte"/>
        <w:spacing w:before="8"/>
        <w:rPr>
          <w:rFonts w:ascii="Trebuchet MS"/>
          <w:b/>
          <w:sz w:val="15"/>
        </w:rPr>
      </w:pPr>
    </w:p>
    <w:p w14:paraId="67EB3D81" w14:textId="77777777" w:rsidR="005635EC" w:rsidRDefault="005635EC">
      <w:pPr>
        <w:rPr>
          <w:rFonts w:ascii="Trebuchet MS"/>
          <w:sz w:val="15"/>
        </w:rPr>
        <w:sectPr w:rsidR="005635EC" w:rsidSect="00C20CA9">
          <w:type w:val="continuous"/>
          <w:pgSz w:w="11910" w:h="16840"/>
          <w:pgMar w:top="851" w:right="440" w:bottom="0" w:left="460" w:header="720" w:footer="720" w:gutter="0"/>
          <w:cols w:space="720"/>
        </w:sectPr>
      </w:pPr>
    </w:p>
    <w:p w14:paraId="46A36E08" w14:textId="77777777" w:rsidR="00C76A2F" w:rsidRDefault="008C301F" w:rsidP="00A37B06">
      <w:pPr>
        <w:pStyle w:val="Corpsdetexte"/>
        <w:spacing w:before="45"/>
        <w:jc w:val="both"/>
        <w:rPr>
          <w:b/>
          <w:color w:val="D2232A"/>
          <w:sz w:val="56"/>
          <w:szCs w:val="56"/>
        </w:rPr>
      </w:pPr>
      <w:r>
        <w:rPr>
          <w:noProof/>
          <w:lang w:eastAsia="fr-FR"/>
        </w:rPr>
        <w:drawing>
          <wp:anchor distT="0" distB="0" distL="114300" distR="114300" simplePos="0" relativeHeight="251654656" behindDoc="1" locked="0" layoutInCell="1" allowOverlap="1" wp14:anchorId="0C81E1B2" wp14:editId="6DBC145F">
            <wp:simplePos x="0" y="0"/>
            <wp:positionH relativeFrom="column">
              <wp:posOffset>2453364</wp:posOffset>
            </wp:positionH>
            <wp:positionV relativeFrom="page">
              <wp:posOffset>635539</wp:posOffset>
            </wp:positionV>
            <wp:extent cx="2174400" cy="1821600"/>
            <wp:effectExtent l="0" t="0" r="0" b="762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2174400" cy="1821600"/>
                    </a:xfrm>
                    <a:prstGeom prst="rect">
                      <a:avLst/>
                    </a:prstGeom>
                  </pic:spPr>
                </pic:pic>
              </a:graphicData>
            </a:graphic>
            <wp14:sizeRelH relativeFrom="margin">
              <wp14:pctWidth>0</wp14:pctWidth>
            </wp14:sizeRelH>
            <wp14:sizeRelV relativeFrom="margin">
              <wp14:pctHeight>0</wp14:pctHeight>
            </wp14:sizeRelV>
          </wp:anchor>
        </w:drawing>
      </w:r>
    </w:p>
    <w:p w14:paraId="06C0FF87" w14:textId="77777777" w:rsidR="00C76A2F" w:rsidRDefault="00C76A2F" w:rsidP="00A37B06">
      <w:pPr>
        <w:pStyle w:val="Corpsdetexte"/>
        <w:spacing w:before="45"/>
        <w:jc w:val="both"/>
        <w:rPr>
          <w:b/>
          <w:color w:val="D2232A"/>
          <w:sz w:val="56"/>
          <w:szCs w:val="56"/>
        </w:rPr>
      </w:pPr>
    </w:p>
    <w:p w14:paraId="1F5896DE" w14:textId="77777777" w:rsidR="00980016" w:rsidRPr="00980016" w:rsidRDefault="00980016" w:rsidP="00980016">
      <w:pPr>
        <w:ind w:firstLine="720"/>
        <w:rPr>
          <w:rFonts w:asciiTheme="majorHAnsi" w:hAnsiTheme="majorHAnsi"/>
          <w:sz w:val="20"/>
          <w:szCs w:val="20"/>
        </w:rPr>
      </w:pPr>
      <w:r w:rsidRPr="00980016">
        <w:rPr>
          <w:rFonts w:asciiTheme="majorHAnsi" w:hAnsiTheme="majorHAnsi"/>
          <w:sz w:val="20"/>
          <w:szCs w:val="20"/>
        </w:rPr>
        <w:t>Dassault Martignas</w:t>
      </w:r>
    </w:p>
    <w:p w14:paraId="3517909F" w14:textId="77777777" w:rsidR="00C76A2F" w:rsidRDefault="00C76A2F" w:rsidP="00A37B06">
      <w:pPr>
        <w:pStyle w:val="Corpsdetexte"/>
        <w:spacing w:before="45"/>
        <w:jc w:val="both"/>
        <w:rPr>
          <w:b/>
          <w:color w:val="D2232A"/>
          <w:sz w:val="56"/>
          <w:szCs w:val="56"/>
        </w:rPr>
      </w:pPr>
    </w:p>
    <w:p w14:paraId="6413EE8A" w14:textId="171B5EF5" w:rsidR="00C76A2F" w:rsidRDefault="00C76A2F" w:rsidP="008C301F">
      <w:pPr>
        <w:pStyle w:val="Corpsdetexte"/>
        <w:spacing w:before="45"/>
        <w:ind w:right="644"/>
        <w:jc w:val="both"/>
        <w:rPr>
          <w:b/>
          <w:color w:val="D2232A"/>
          <w:sz w:val="56"/>
          <w:szCs w:val="56"/>
        </w:rPr>
      </w:pPr>
    </w:p>
    <w:p w14:paraId="6BB3089C" w14:textId="77777777" w:rsidR="00C76A2F" w:rsidRDefault="00C76A2F" w:rsidP="00A37B06">
      <w:pPr>
        <w:pStyle w:val="Corpsdetexte"/>
        <w:spacing w:before="45"/>
        <w:jc w:val="both"/>
        <w:rPr>
          <w:b/>
          <w:color w:val="D2232A"/>
          <w:sz w:val="56"/>
          <w:szCs w:val="56"/>
        </w:rPr>
      </w:pPr>
    </w:p>
    <w:p w14:paraId="4E5E38C4" w14:textId="77777777" w:rsidR="00C76A2F" w:rsidRDefault="00C76A2F" w:rsidP="00C76A2F">
      <w:pPr>
        <w:pStyle w:val="Corpsdetexte"/>
        <w:spacing w:before="45"/>
        <w:jc w:val="center"/>
        <w:rPr>
          <w:b/>
          <w:color w:val="D2232A"/>
          <w:sz w:val="56"/>
          <w:szCs w:val="56"/>
        </w:rPr>
        <w:sectPr w:rsidR="00C76A2F" w:rsidSect="00C20CA9">
          <w:type w:val="continuous"/>
          <w:pgSz w:w="11910" w:h="16840"/>
          <w:pgMar w:top="426" w:right="1137" w:bottom="0" w:left="460" w:header="720" w:footer="720" w:gutter="0"/>
          <w:cols w:num="2" w:space="4404" w:equalWidth="0">
            <w:col w:w="5506" w:space="40"/>
            <w:col w:w="5464"/>
          </w:cols>
        </w:sectPr>
      </w:pPr>
    </w:p>
    <w:p w14:paraId="0FB486DB" w14:textId="77777777" w:rsidR="00C76A2F" w:rsidRPr="00C76A2F" w:rsidRDefault="00C76A2F" w:rsidP="00C76A2F">
      <w:pPr>
        <w:pStyle w:val="Corpsdetexte"/>
        <w:spacing w:before="45"/>
        <w:jc w:val="center"/>
        <w:rPr>
          <w:rFonts w:asciiTheme="minorHAnsi" w:hAnsiTheme="minorHAnsi" w:cstheme="minorHAnsi"/>
          <w:b/>
          <w:color w:val="D2232A"/>
          <w:sz w:val="20"/>
          <w:szCs w:val="20"/>
        </w:rPr>
      </w:pPr>
    </w:p>
    <w:p w14:paraId="2A923C9C" w14:textId="77777777" w:rsidR="00980016" w:rsidRDefault="00980016" w:rsidP="00980016">
      <w:pPr>
        <w:pStyle w:val="Corpsdetexte"/>
        <w:spacing w:before="45"/>
        <w:rPr>
          <w:rFonts w:asciiTheme="minorHAnsi" w:hAnsiTheme="minorHAnsi" w:cstheme="minorHAnsi"/>
          <w:b/>
          <w:color w:val="D2232A"/>
        </w:rPr>
      </w:pPr>
    </w:p>
    <w:p w14:paraId="472C0683" w14:textId="77777777" w:rsidR="00980016" w:rsidRDefault="00980016" w:rsidP="00980016">
      <w:pPr>
        <w:pStyle w:val="Corpsdetexte"/>
        <w:spacing w:before="45"/>
        <w:rPr>
          <w:rFonts w:asciiTheme="minorHAnsi" w:hAnsiTheme="minorHAnsi" w:cstheme="minorHAnsi"/>
          <w:b/>
          <w:color w:val="D2232A"/>
        </w:rPr>
      </w:pPr>
    </w:p>
    <w:p w14:paraId="7F02A142" w14:textId="77777777" w:rsidR="00980016" w:rsidRPr="00980016" w:rsidRDefault="00980016" w:rsidP="00980016">
      <w:pPr>
        <w:pStyle w:val="Corpsdetexte"/>
        <w:spacing w:before="45"/>
        <w:rPr>
          <w:rFonts w:asciiTheme="minorHAnsi" w:hAnsiTheme="minorHAnsi" w:cstheme="minorHAnsi"/>
          <w:b/>
          <w:color w:val="D2232A"/>
        </w:rPr>
      </w:pPr>
    </w:p>
    <w:p w14:paraId="058B0D3E" w14:textId="77777777" w:rsidR="00C76A2F" w:rsidRPr="00980016" w:rsidRDefault="00C76A2F" w:rsidP="00C76A2F">
      <w:pPr>
        <w:pStyle w:val="Corpsdetexte"/>
        <w:spacing w:before="45"/>
        <w:jc w:val="center"/>
        <w:rPr>
          <w:rFonts w:asciiTheme="majorHAnsi" w:hAnsiTheme="majorHAnsi" w:cstheme="minorHAnsi"/>
          <w:b/>
          <w:sz w:val="56"/>
          <w:szCs w:val="56"/>
        </w:rPr>
        <w:sectPr w:rsidR="00C76A2F" w:rsidRPr="00980016" w:rsidSect="00C20CA9">
          <w:type w:val="continuous"/>
          <w:pgSz w:w="11910" w:h="16840"/>
          <w:pgMar w:top="993" w:right="1278" w:bottom="1276" w:left="1134" w:header="720" w:footer="720" w:gutter="0"/>
          <w:cols w:space="40"/>
        </w:sectPr>
      </w:pPr>
      <w:r w:rsidRPr="00980016">
        <w:rPr>
          <w:rFonts w:asciiTheme="majorHAnsi" w:hAnsiTheme="majorHAnsi" w:cstheme="minorHAnsi"/>
          <w:b/>
          <w:sz w:val="56"/>
          <w:szCs w:val="56"/>
        </w:rPr>
        <w:t xml:space="preserve">Tous ensemble, </w:t>
      </w:r>
      <w:r w:rsidR="00A37B06" w:rsidRPr="00980016">
        <w:rPr>
          <w:rFonts w:asciiTheme="majorHAnsi" w:hAnsiTheme="majorHAnsi" w:cstheme="minorHAnsi"/>
          <w:b/>
          <w:sz w:val="56"/>
          <w:szCs w:val="56"/>
        </w:rPr>
        <w:t>pour</w:t>
      </w:r>
      <w:r w:rsidR="00A37B06" w:rsidRPr="00980016">
        <w:rPr>
          <w:rFonts w:asciiTheme="majorHAnsi" w:hAnsiTheme="majorHAnsi" w:cstheme="minorHAnsi"/>
          <w:b/>
          <w:spacing w:val="-53"/>
          <w:sz w:val="56"/>
          <w:szCs w:val="56"/>
        </w:rPr>
        <w:t xml:space="preserve"> </w:t>
      </w:r>
      <w:r w:rsidR="00A37B06" w:rsidRPr="00980016">
        <w:rPr>
          <w:rFonts w:asciiTheme="majorHAnsi" w:hAnsiTheme="majorHAnsi" w:cstheme="minorHAnsi"/>
          <w:b/>
          <w:sz w:val="56"/>
          <w:szCs w:val="56"/>
        </w:rPr>
        <w:t>obtenir</w:t>
      </w:r>
      <w:r w:rsidR="00A37B06" w:rsidRPr="00980016">
        <w:rPr>
          <w:rFonts w:asciiTheme="majorHAnsi" w:hAnsiTheme="majorHAnsi" w:cstheme="minorHAnsi"/>
          <w:b/>
          <w:spacing w:val="-53"/>
          <w:sz w:val="56"/>
          <w:szCs w:val="56"/>
        </w:rPr>
        <w:t xml:space="preserve"> </w:t>
      </w:r>
      <w:r w:rsidR="00A37B06" w:rsidRPr="00980016">
        <w:rPr>
          <w:rFonts w:asciiTheme="majorHAnsi" w:hAnsiTheme="majorHAnsi" w:cstheme="minorHAnsi"/>
          <w:b/>
          <w:sz w:val="56"/>
          <w:szCs w:val="56"/>
        </w:rPr>
        <w:t>un</w:t>
      </w:r>
      <w:r w:rsidR="00A37B06" w:rsidRPr="00980016">
        <w:rPr>
          <w:rFonts w:asciiTheme="majorHAnsi" w:hAnsiTheme="majorHAnsi" w:cstheme="minorHAnsi"/>
          <w:b/>
          <w:spacing w:val="-35"/>
          <w:sz w:val="56"/>
          <w:szCs w:val="56"/>
        </w:rPr>
        <w:t xml:space="preserve"> </w:t>
      </w:r>
      <w:r w:rsidR="00A37B06" w:rsidRPr="00980016">
        <w:rPr>
          <w:rFonts w:asciiTheme="majorHAnsi" w:hAnsiTheme="majorHAnsi" w:cstheme="minorHAnsi"/>
          <w:b/>
          <w:sz w:val="56"/>
          <w:szCs w:val="56"/>
        </w:rPr>
        <w:t>nouveau système</w:t>
      </w:r>
      <w:r w:rsidR="00A37B06" w:rsidRPr="00980016">
        <w:rPr>
          <w:rFonts w:asciiTheme="majorHAnsi" w:hAnsiTheme="majorHAnsi" w:cstheme="minorHAnsi"/>
          <w:b/>
          <w:spacing w:val="-49"/>
          <w:sz w:val="56"/>
          <w:szCs w:val="56"/>
        </w:rPr>
        <w:t xml:space="preserve"> </w:t>
      </w:r>
      <w:r w:rsidR="00A37B06" w:rsidRPr="00980016">
        <w:rPr>
          <w:rFonts w:asciiTheme="majorHAnsi" w:hAnsiTheme="majorHAnsi" w:cstheme="minorHAnsi"/>
          <w:b/>
          <w:sz w:val="56"/>
          <w:szCs w:val="56"/>
        </w:rPr>
        <w:t>de</w:t>
      </w:r>
      <w:r w:rsidR="00A37B06" w:rsidRPr="00980016">
        <w:rPr>
          <w:rFonts w:asciiTheme="majorHAnsi" w:hAnsiTheme="majorHAnsi" w:cstheme="minorHAnsi"/>
          <w:b/>
          <w:spacing w:val="-49"/>
          <w:sz w:val="56"/>
          <w:szCs w:val="56"/>
        </w:rPr>
        <w:t xml:space="preserve"> </w:t>
      </w:r>
      <w:r w:rsidR="00A37B06" w:rsidRPr="00980016">
        <w:rPr>
          <w:rFonts w:asciiTheme="majorHAnsi" w:hAnsiTheme="majorHAnsi" w:cstheme="minorHAnsi"/>
          <w:b/>
          <w:sz w:val="56"/>
          <w:szCs w:val="56"/>
        </w:rPr>
        <w:t>classification</w:t>
      </w:r>
    </w:p>
    <w:p w14:paraId="4287BB7F" w14:textId="77777777" w:rsidR="00A37B06" w:rsidRDefault="00A37B06">
      <w:pPr>
        <w:pStyle w:val="Corpsdetexte"/>
        <w:rPr>
          <w:rFonts w:ascii="Trebuchet MS"/>
          <w:b/>
        </w:rPr>
      </w:pPr>
    </w:p>
    <w:p w14:paraId="27EC2D4A" w14:textId="77777777" w:rsidR="00980016" w:rsidRDefault="00980016">
      <w:pPr>
        <w:pStyle w:val="Corpsdetexte"/>
        <w:rPr>
          <w:rFonts w:ascii="Trebuchet MS"/>
          <w:b/>
        </w:rPr>
      </w:pPr>
    </w:p>
    <w:p w14:paraId="29B9F56F" w14:textId="77777777" w:rsidR="00980016" w:rsidRDefault="00980016">
      <w:pPr>
        <w:pStyle w:val="Corpsdetexte"/>
        <w:rPr>
          <w:rFonts w:ascii="Trebuchet MS"/>
          <w:b/>
        </w:rPr>
      </w:pPr>
    </w:p>
    <w:p w14:paraId="5E097CDD" w14:textId="77777777" w:rsidR="00980016" w:rsidRDefault="00980016">
      <w:pPr>
        <w:pStyle w:val="Corpsdetexte"/>
        <w:rPr>
          <w:rFonts w:ascii="Trebuchet MS"/>
          <w:b/>
        </w:rPr>
      </w:pPr>
    </w:p>
    <w:p w14:paraId="6C30C4E9" w14:textId="77777777" w:rsidR="00A37B06" w:rsidRDefault="00737F06">
      <w:pPr>
        <w:pStyle w:val="Corpsdetexte"/>
        <w:rPr>
          <w:rFonts w:asciiTheme="majorHAnsi" w:hAnsiTheme="majorHAnsi"/>
        </w:rPr>
      </w:pPr>
      <w:r w:rsidRPr="0017269F">
        <w:rPr>
          <w:rFonts w:asciiTheme="majorHAnsi" w:hAnsiTheme="majorHAnsi"/>
        </w:rPr>
        <w:t>Avec la mise en œuvre de la nouvelle classification</w:t>
      </w:r>
      <w:r w:rsidR="0017269F" w:rsidRPr="0017269F">
        <w:rPr>
          <w:rFonts w:asciiTheme="majorHAnsi" w:hAnsiTheme="majorHAnsi"/>
        </w:rPr>
        <w:t>, c’est un véritable désastre social qui est en train de se jouer dans les entreprises de la Métallurgie.</w:t>
      </w:r>
    </w:p>
    <w:p w14:paraId="25FF0D51" w14:textId="77777777" w:rsidR="00C20CA9" w:rsidRPr="0017269F" w:rsidRDefault="00C20CA9">
      <w:pPr>
        <w:pStyle w:val="Corpsdetexte"/>
        <w:rPr>
          <w:rFonts w:asciiTheme="majorHAnsi" w:hAnsiTheme="majorHAnsi"/>
        </w:rPr>
      </w:pPr>
    </w:p>
    <w:p w14:paraId="44AE9AD7" w14:textId="77777777" w:rsidR="005635EC" w:rsidRDefault="0017269F">
      <w:pPr>
        <w:pStyle w:val="Corpsdetexte"/>
        <w:rPr>
          <w:rFonts w:asciiTheme="majorHAnsi" w:hAnsiTheme="majorHAnsi"/>
        </w:rPr>
      </w:pPr>
      <w:r>
        <w:rPr>
          <w:rFonts w:asciiTheme="majorHAnsi" w:hAnsiTheme="majorHAnsi"/>
        </w:rPr>
        <w:t>La CGT était la seule organisation syndicale à combattre ce dispositif pendant les négociations, car elle mesurait déjà qu’il allait engendrer des inégalités de traitement et surtout minorer des qualifications des salariés de la Métallurgie.</w:t>
      </w:r>
    </w:p>
    <w:p w14:paraId="79770FB4" w14:textId="77777777" w:rsidR="00C20CA9" w:rsidRDefault="00C20CA9">
      <w:pPr>
        <w:pStyle w:val="Corpsdetexte"/>
        <w:rPr>
          <w:rFonts w:asciiTheme="majorHAnsi" w:hAnsiTheme="majorHAnsi"/>
        </w:rPr>
      </w:pPr>
    </w:p>
    <w:p w14:paraId="67A27848" w14:textId="77777777" w:rsidR="0017269F" w:rsidRDefault="0017269F">
      <w:pPr>
        <w:pStyle w:val="Corpsdetexte"/>
        <w:rPr>
          <w:rFonts w:asciiTheme="majorHAnsi" w:hAnsiTheme="majorHAnsi"/>
        </w:rPr>
      </w:pPr>
      <w:r>
        <w:rPr>
          <w:rFonts w:asciiTheme="majorHAnsi" w:hAnsiTheme="majorHAnsi"/>
        </w:rPr>
        <w:t>Or, ce que les salariés sont actuellement en train de vivre dépasse de très loin tout ce que l’on pouvait imaginer.</w:t>
      </w:r>
    </w:p>
    <w:p w14:paraId="5EED40CA" w14:textId="77777777" w:rsidR="00C20CA9" w:rsidRDefault="00C20CA9">
      <w:pPr>
        <w:pStyle w:val="Corpsdetexte"/>
        <w:rPr>
          <w:rFonts w:asciiTheme="majorHAnsi" w:hAnsiTheme="majorHAnsi"/>
        </w:rPr>
      </w:pPr>
    </w:p>
    <w:p w14:paraId="4EDB6F08" w14:textId="77777777" w:rsidR="0017269F" w:rsidRDefault="0017269F">
      <w:pPr>
        <w:pStyle w:val="Corpsdetexte"/>
        <w:rPr>
          <w:rFonts w:asciiTheme="majorHAnsi" w:hAnsiTheme="majorHAnsi"/>
          <w:b/>
          <w:color w:val="FF0000"/>
        </w:rPr>
      </w:pPr>
      <w:r w:rsidRPr="0017269F">
        <w:rPr>
          <w:rFonts w:asciiTheme="majorHAnsi" w:hAnsiTheme="majorHAnsi"/>
          <w:b/>
          <w:color w:val="FF0000"/>
        </w:rPr>
        <w:t>Dès 2016, nous avions dénoncé la Nouvelle Convention Collective, signée depuis, par les 3 autres organisat</w:t>
      </w:r>
      <w:r>
        <w:rPr>
          <w:rFonts w:asciiTheme="majorHAnsi" w:hAnsiTheme="majorHAnsi"/>
          <w:b/>
          <w:color w:val="FF0000"/>
        </w:rPr>
        <w:t>ions syndicales CFE-CGC, CFDT,</w:t>
      </w:r>
      <w:r w:rsidRPr="0017269F">
        <w:rPr>
          <w:rFonts w:asciiTheme="majorHAnsi" w:hAnsiTheme="majorHAnsi"/>
          <w:b/>
          <w:color w:val="FF0000"/>
        </w:rPr>
        <w:t xml:space="preserve"> FO</w:t>
      </w:r>
      <w:r>
        <w:rPr>
          <w:rFonts w:asciiTheme="majorHAnsi" w:hAnsiTheme="majorHAnsi"/>
          <w:b/>
          <w:color w:val="FF0000"/>
        </w:rPr>
        <w:t xml:space="preserve"> et l’IUMM</w:t>
      </w:r>
      <w:r w:rsidRPr="0017269F">
        <w:rPr>
          <w:rFonts w:asciiTheme="majorHAnsi" w:hAnsiTheme="majorHAnsi"/>
          <w:b/>
          <w:color w:val="FF0000"/>
        </w:rPr>
        <w:t>, comme étant une porte ouverte à toutes les interprétations. A présent, nous y sommes !</w:t>
      </w:r>
    </w:p>
    <w:p w14:paraId="533F6417" w14:textId="77777777" w:rsidR="00C20CA9" w:rsidRDefault="00C20CA9">
      <w:pPr>
        <w:pStyle w:val="Corpsdetexte"/>
        <w:rPr>
          <w:rFonts w:asciiTheme="majorHAnsi" w:hAnsiTheme="majorHAnsi"/>
          <w:b/>
          <w:color w:val="FF0000"/>
        </w:rPr>
      </w:pPr>
    </w:p>
    <w:p w14:paraId="41EFAC8F" w14:textId="77777777" w:rsidR="0017269F" w:rsidRDefault="0017269F">
      <w:pPr>
        <w:pStyle w:val="Corpsdetexte"/>
        <w:rPr>
          <w:rFonts w:asciiTheme="majorHAnsi" w:hAnsiTheme="majorHAnsi"/>
        </w:rPr>
      </w:pPr>
      <w:r w:rsidRPr="0017269F">
        <w:rPr>
          <w:rFonts w:asciiTheme="majorHAnsi" w:hAnsiTheme="majorHAnsi"/>
        </w:rPr>
        <w:t>Dans notre entreprise</w:t>
      </w:r>
      <w:r>
        <w:rPr>
          <w:rFonts w:asciiTheme="majorHAnsi" w:hAnsiTheme="majorHAnsi"/>
        </w:rPr>
        <w:t>, nous assistons à l’interprétation la plus totale pour mettre en œuvre cette nouvelle classification. Elle ne respecte absolument rien, que ce soit</w:t>
      </w:r>
      <w:r w:rsidR="00F7200C">
        <w:rPr>
          <w:rFonts w:asciiTheme="majorHAnsi" w:hAnsiTheme="majorHAnsi"/>
        </w:rPr>
        <w:t xml:space="preserve"> la Convention Collective ou le guide pédagogique, elle est en roues libres sur le sujet !</w:t>
      </w:r>
    </w:p>
    <w:p w14:paraId="22BBBA80" w14:textId="77777777" w:rsidR="00C20CA9" w:rsidRDefault="00C20CA9">
      <w:pPr>
        <w:pStyle w:val="Corpsdetexte"/>
        <w:rPr>
          <w:rFonts w:asciiTheme="majorHAnsi" w:hAnsiTheme="majorHAnsi"/>
        </w:rPr>
      </w:pPr>
    </w:p>
    <w:p w14:paraId="16EE7E18" w14:textId="77777777" w:rsidR="00F7200C" w:rsidRDefault="00F7200C">
      <w:pPr>
        <w:pStyle w:val="Corpsdetexte"/>
        <w:rPr>
          <w:rFonts w:asciiTheme="majorHAnsi" w:hAnsiTheme="majorHAnsi"/>
        </w:rPr>
      </w:pPr>
      <w:r>
        <w:rPr>
          <w:rFonts w:asciiTheme="majorHAnsi" w:hAnsiTheme="majorHAnsi"/>
        </w:rPr>
        <w:t>Sur la construction des fiches emplois, la société s’est focalisée sur l’article 63.1 (description de l’emploi) et l’a érigé en sacerdoce absolu, sans mesurer qu’il y avait d’autres domaines à prendre en compte pour construire une fiche d’emploi objective.</w:t>
      </w:r>
    </w:p>
    <w:p w14:paraId="56681E08" w14:textId="77777777" w:rsidR="00C20CA9" w:rsidRDefault="00C20CA9">
      <w:pPr>
        <w:pStyle w:val="Corpsdetexte"/>
        <w:rPr>
          <w:rFonts w:asciiTheme="majorHAnsi" w:hAnsiTheme="majorHAnsi"/>
        </w:rPr>
      </w:pPr>
    </w:p>
    <w:p w14:paraId="73550566" w14:textId="77777777" w:rsidR="00F7200C" w:rsidRDefault="00F7200C">
      <w:pPr>
        <w:pStyle w:val="Corpsdetexte"/>
        <w:rPr>
          <w:rFonts w:asciiTheme="majorHAnsi" w:hAnsiTheme="majorHAnsi"/>
        </w:rPr>
      </w:pPr>
      <w:r>
        <w:rPr>
          <w:rFonts w:asciiTheme="majorHAnsi" w:hAnsiTheme="majorHAnsi"/>
        </w:rPr>
        <w:t>Ces fiches, ressembles plus à une construction de phrases alambiquées, un empilage de mots dénués de sens, bref, il est impossible dans certains cas, de pouvoir en faire une exploitation concrète et objective pour arriver à faire une cotation.</w:t>
      </w:r>
    </w:p>
    <w:p w14:paraId="1FBD1ADC" w14:textId="77777777" w:rsidR="00C20CA9" w:rsidRDefault="00C20CA9">
      <w:pPr>
        <w:pStyle w:val="Corpsdetexte"/>
        <w:rPr>
          <w:rFonts w:asciiTheme="majorHAnsi" w:hAnsiTheme="majorHAnsi"/>
        </w:rPr>
      </w:pPr>
    </w:p>
    <w:p w14:paraId="34BC26B1" w14:textId="77777777" w:rsidR="008C301F" w:rsidRDefault="00F7200C" w:rsidP="00737F06">
      <w:pPr>
        <w:pStyle w:val="Corpsdetexte"/>
        <w:rPr>
          <w:rFonts w:asciiTheme="majorHAnsi" w:hAnsiTheme="majorHAnsi"/>
        </w:rPr>
      </w:pPr>
      <w:r>
        <w:rPr>
          <w:rFonts w:asciiTheme="majorHAnsi" w:hAnsiTheme="majorHAnsi"/>
        </w:rPr>
        <w:t>On retrouve également dans les fiches qu’elles ne sont pas exhaustives, que des activités complémentaires pourraie</w:t>
      </w:r>
      <w:r w:rsidR="005F1CFD">
        <w:rPr>
          <w:rFonts w:asciiTheme="majorHAnsi" w:hAnsiTheme="majorHAnsi"/>
        </w:rPr>
        <w:t>nt être demandées (phrases avec points de suspensions).</w:t>
      </w:r>
    </w:p>
    <w:p w14:paraId="312513B1" w14:textId="77777777" w:rsidR="00C20CA9" w:rsidRDefault="00C20CA9" w:rsidP="00737F06">
      <w:pPr>
        <w:pStyle w:val="Corpsdetexte"/>
        <w:rPr>
          <w:rFonts w:asciiTheme="majorHAnsi" w:hAnsiTheme="majorHAnsi"/>
        </w:rPr>
      </w:pPr>
    </w:p>
    <w:p w14:paraId="76713A66" w14:textId="77777777" w:rsidR="00C20CA9" w:rsidRDefault="00C20CA9" w:rsidP="00737F06">
      <w:pPr>
        <w:pStyle w:val="Corpsdetexte"/>
        <w:rPr>
          <w:rFonts w:asciiTheme="majorHAnsi" w:hAnsiTheme="majorHAnsi"/>
        </w:rPr>
      </w:pPr>
    </w:p>
    <w:p w14:paraId="70DA57BC" w14:textId="77777777" w:rsidR="00C20CA9" w:rsidRDefault="00C20CA9" w:rsidP="00737F06">
      <w:pPr>
        <w:pStyle w:val="Corpsdetexte"/>
        <w:rPr>
          <w:rFonts w:asciiTheme="majorHAnsi" w:hAnsiTheme="majorHAnsi"/>
        </w:rPr>
      </w:pPr>
    </w:p>
    <w:p w14:paraId="0364AABB" w14:textId="77777777" w:rsidR="00C20CA9" w:rsidRDefault="00C20CA9" w:rsidP="00737F06">
      <w:pPr>
        <w:pStyle w:val="Corpsdetexte"/>
        <w:rPr>
          <w:rFonts w:asciiTheme="majorHAnsi" w:hAnsiTheme="majorHAnsi"/>
        </w:rPr>
      </w:pPr>
    </w:p>
    <w:p w14:paraId="47F67CE8" w14:textId="77777777" w:rsidR="00C20CA9" w:rsidRDefault="00C20CA9" w:rsidP="00737F06">
      <w:pPr>
        <w:pStyle w:val="Corpsdetexte"/>
        <w:rPr>
          <w:rFonts w:asciiTheme="majorHAnsi" w:hAnsiTheme="majorHAnsi"/>
        </w:rPr>
      </w:pPr>
    </w:p>
    <w:p w14:paraId="5622BA3B" w14:textId="77777777" w:rsidR="00C20CA9" w:rsidRPr="005F1CFD" w:rsidRDefault="00C20CA9" w:rsidP="00737F06">
      <w:pPr>
        <w:pStyle w:val="Corpsdetexte"/>
        <w:rPr>
          <w:rFonts w:asciiTheme="majorHAnsi" w:hAnsiTheme="majorHAnsi"/>
        </w:rPr>
        <w:sectPr w:rsidR="00C20CA9" w:rsidRPr="005F1CFD" w:rsidSect="008C301F">
          <w:type w:val="continuous"/>
          <w:pgSz w:w="11910" w:h="16840"/>
          <w:pgMar w:top="400" w:right="1420" w:bottom="993" w:left="1134" w:header="720" w:footer="720" w:gutter="0"/>
          <w:cols w:space="720"/>
        </w:sectPr>
      </w:pPr>
    </w:p>
    <w:p w14:paraId="0D4F3D22" w14:textId="77777777" w:rsidR="00C76A2F" w:rsidRDefault="00C76A2F" w:rsidP="00737F06">
      <w:pPr>
        <w:pStyle w:val="Corpsdetexte"/>
        <w:rPr>
          <w:rFonts w:asciiTheme="majorHAnsi" w:eastAsia="Trebuchet MS" w:hAnsiTheme="majorHAnsi"/>
        </w:rPr>
      </w:pPr>
      <w:r w:rsidRPr="005F1CFD">
        <w:rPr>
          <w:rFonts w:asciiTheme="majorHAnsi" w:eastAsia="Trebuchet MS" w:hAnsiTheme="majorHAnsi"/>
        </w:rPr>
        <w:lastRenderedPageBreak/>
        <w:t xml:space="preserve">La société a présenté sa grille des salaires minima annuels 2024 correspondant à la nouvelle classification de l’emploi de la Convention Collective Nationale. </w:t>
      </w:r>
    </w:p>
    <w:p w14:paraId="33E8F0B5" w14:textId="77777777" w:rsidR="00C20CA9" w:rsidRPr="005F1CFD" w:rsidRDefault="00C20CA9" w:rsidP="00737F06">
      <w:pPr>
        <w:pStyle w:val="Corpsdetexte"/>
        <w:rPr>
          <w:rFonts w:asciiTheme="majorHAnsi" w:eastAsia="Trebuchet MS" w:hAnsiTheme="majorHAnsi"/>
        </w:rPr>
      </w:pPr>
    </w:p>
    <w:p w14:paraId="0A6721CE" w14:textId="77777777" w:rsidR="00C76A2F" w:rsidRDefault="00C76A2F" w:rsidP="00737F06">
      <w:pPr>
        <w:pStyle w:val="Corpsdetexte"/>
        <w:rPr>
          <w:rFonts w:asciiTheme="majorHAnsi" w:eastAsia="Trebuchet MS" w:hAnsiTheme="majorHAnsi"/>
        </w:rPr>
      </w:pPr>
      <w:r w:rsidRPr="005F1CFD">
        <w:rPr>
          <w:rFonts w:asciiTheme="majorHAnsi" w:eastAsia="Trebuchet MS" w:hAnsiTheme="majorHAnsi"/>
        </w:rPr>
        <w:t>Dans son flash InfoRH n°16 la société s’est vantée de continuer à fixer des niveaux de salaires minima supérieurs à ceux de la branche.</w:t>
      </w:r>
    </w:p>
    <w:p w14:paraId="31888B57" w14:textId="77777777" w:rsidR="00C20CA9" w:rsidRPr="005F1CFD" w:rsidRDefault="00C20CA9" w:rsidP="00737F06">
      <w:pPr>
        <w:pStyle w:val="Corpsdetexte"/>
        <w:rPr>
          <w:rFonts w:asciiTheme="majorHAnsi" w:eastAsia="Trebuchet MS" w:hAnsiTheme="majorHAnsi"/>
        </w:rPr>
      </w:pPr>
    </w:p>
    <w:p w14:paraId="5E566896" w14:textId="77777777" w:rsidR="008C301F" w:rsidRDefault="008C301F" w:rsidP="00737F06">
      <w:pPr>
        <w:pStyle w:val="Corpsdetexte"/>
        <w:rPr>
          <w:rFonts w:asciiTheme="majorHAnsi" w:eastAsia="Trebuchet MS" w:hAnsiTheme="majorHAnsi"/>
        </w:rPr>
      </w:pPr>
      <w:r w:rsidRPr="005F1CFD">
        <w:rPr>
          <w:rFonts w:asciiTheme="majorHAnsi" w:eastAsia="Trebuchet MS" w:hAnsiTheme="majorHAnsi"/>
        </w:rPr>
        <w:t>La société a donc décidé de créer un barème spécifique fixé pour l’année 2024. En regardant de plus près la société a oublié de préciser que ces salaires minima annuels étaient sur 13 mois.</w:t>
      </w:r>
    </w:p>
    <w:p w14:paraId="33F7367B" w14:textId="77777777" w:rsidR="00C20CA9" w:rsidRPr="005F1CFD" w:rsidRDefault="00C20CA9" w:rsidP="00737F06">
      <w:pPr>
        <w:pStyle w:val="Corpsdetexte"/>
        <w:rPr>
          <w:rFonts w:asciiTheme="majorHAnsi" w:eastAsia="Trebuchet MS" w:hAnsiTheme="majorHAnsi"/>
        </w:rPr>
      </w:pPr>
    </w:p>
    <w:p w14:paraId="2DF1ED6B" w14:textId="77777777" w:rsidR="00150915" w:rsidRPr="00737F06" w:rsidRDefault="00C76A2F" w:rsidP="00737F06">
      <w:pPr>
        <w:pStyle w:val="Corpsdetexte"/>
        <w:rPr>
          <w:rFonts w:asciiTheme="minorHAnsi" w:eastAsia="Trebuchet MS" w:hAnsiTheme="minorHAnsi"/>
        </w:rPr>
        <w:sectPr w:rsidR="00150915" w:rsidRPr="00737F06" w:rsidSect="00C20CA9">
          <w:type w:val="continuous"/>
          <w:pgSz w:w="11910" w:h="16840"/>
          <w:pgMar w:top="993" w:right="1420" w:bottom="709" w:left="1134" w:header="720" w:footer="720" w:gutter="0"/>
          <w:cols w:space="720"/>
        </w:sectPr>
      </w:pPr>
      <w:r w:rsidRPr="005F1CFD">
        <w:rPr>
          <w:rFonts w:asciiTheme="majorHAnsi" w:eastAsia="Trebuchet MS" w:hAnsiTheme="majorHAnsi"/>
        </w:rPr>
        <w:t>En transposant ces salaires sur 12 mois comme pour la Convention Collective Nationale, la CGT s’est aperçue que les salaires minima Dassault de certaines classifications étaient inférieurs à celles de la Convention Collective Nationale (tableau ci-dessous en salaire brut</w:t>
      </w:r>
      <w:r w:rsidR="00C20CA9">
        <w:rPr>
          <w:rFonts w:asciiTheme="majorHAnsi" w:eastAsia="Trebuchet MS" w:hAnsiTheme="majorHAnsi"/>
        </w:rPr>
        <w:t>)</w:t>
      </w:r>
    </w:p>
    <w:p w14:paraId="352DE874" w14:textId="77777777" w:rsidR="00150915" w:rsidRPr="00737F06" w:rsidRDefault="00150915" w:rsidP="00737F06">
      <w:pPr>
        <w:pStyle w:val="Corpsdetexte"/>
        <w:rPr>
          <w:rFonts w:asciiTheme="minorHAnsi" w:eastAsia="Trebuchet MS" w:hAnsiTheme="minorHAnsi"/>
        </w:rPr>
        <w:sectPr w:rsidR="00150915" w:rsidRPr="00737F06" w:rsidSect="008C301F">
          <w:type w:val="continuous"/>
          <w:pgSz w:w="11910" w:h="16840"/>
          <w:pgMar w:top="400" w:right="1420" w:bottom="0" w:left="1134" w:header="720" w:footer="720" w:gutter="0"/>
          <w:cols w:space="720"/>
        </w:sectPr>
      </w:pPr>
    </w:p>
    <w:p w14:paraId="3D3B8807" w14:textId="77777777" w:rsidR="00150915" w:rsidRPr="00737F06" w:rsidRDefault="00150915" w:rsidP="00737F06">
      <w:pPr>
        <w:pStyle w:val="Corpsdetexte"/>
        <w:rPr>
          <w:rFonts w:asciiTheme="minorHAnsi" w:eastAsia="Trebuchet MS" w:hAnsiTheme="minorHAnsi"/>
        </w:rPr>
      </w:pPr>
    </w:p>
    <w:tbl>
      <w:tblPr>
        <w:tblW w:w="10410" w:type="dxa"/>
        <w:jc w:val="center"/>
        <w:tblCellMar>
          <w:left w:w="70" w:type="dxa"/>
          <w:right w:w="70" w:type="dxa"/>
        </w:tblCellMar>
        <w:tblLook w:val="04A0" w:firstRow="1" w:lastRow="0" w:firstColumn="1" w:lastColumn="0" w:noHBand="0" w:noVBand="1"/>
      </w:tblPr>
      <w:tblGrid>
        <w:gridCol w:w="2297"/>
        <w:gridCol w:w="1887"/>
        <w:gridCol w:w="1632"/>
        <w:gridCol w:w="1618"/>
        <w:gridCol w:w="1492"/>
        <w:gridCol w:w="1484"/>
      </w:tblGrid>
      <w:tr w:rsidR="008C301F" w:rsidRPr="00737F06" w14:paraId="49F95011" w14:textId="77777777" w:rsidTr="001341D2">
        <w:trPr>
          <w:trHeight w:val="1200"/>
          <w:jc w:val="center"/>
        </w:trPr>
        <w:tc>
          <w:tcPr>
            <w:tcW w:w="2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E3EE0"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Classification</w:t>
            </w:r>
            <w:r w:rsidRPr="005F1CFD">
              <w:rPr>
                <w:rFonts w:asciiTheme="majorHAnsi" w:eastAsia="Times New Roman" w:hAnsiTheme="majorHAnsi" w:cs="Calibri"/>
                <w:color w:val="000000"/>
                <w:lang w:eastAsia="fr-FR"/>
              </w:rPr>
              <w:br/>
              <w:t>emploi</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14:paraId="7C1ED20A"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Salaire annuel</w:t>
            </w:r>
            <w:r w:rsidRPr="005F1CFD">
              <w:rPr>
                <w:rFonts w:asciiTheme="majorHAnsi" w:eastAsia="Times New Roman" w:hAnsiTheme="majorHAnsi" w:cs="Calibri"/>
                <w:color w:val="000000"/>
                <w:lang w:eastAsia="fr-FR"/>
              </w:rPr>
              <w:br/>
              <w:t>Dassault</w:t>
            </w:r>
            <w:r w:rsidRPr="005F1CFD">
              <w:rPr>
                <w:rFonts w:asciiTheme="majorHAnsi" w:eastAsia="Times New Roman" w:hAnsiTheme="majorHAnsi" w:cs="Calibri"/>
                <w:color w:val="000000"/>
                <w:lang w:eastAsia="fr-FR"/>
              </w:rPr>
              <w:br/>
              <w:t>13mois</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14:paraId="456CD274"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Salaire mensuel</w:t>
            </w:r>
            <w:r w:rsidRPr="005F1CFD">
              <w:rPr>
                <w:rFonts w:asciiTheme="majorHAnsi" w:eastAsia="Times New Roman" w:hAnsiTheme="majorHAnsi" w:cs="Calibri"/>
                <w:color w:val="000000"/>
                <w:lang w:eastAsia="fr-FR"/>
              </w:rPr>
              <w:br/>
              <w:t>Dassault</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7AD279B0"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 xml:space="preserve">Salaire annuel </w:t>
            </w:r>
            <w:r w:rsidRPr="005F1CFD">
              <w:rPr>
                <w:rFonts w:asciiTheme="majorHAnsi" w:eastAsia="Times New Roman" w:hAnsiTheme="majorHAnsi" w:cs="Calibri"/>
                <w:color w:val="000000"/>
                <w:lang w:eastAsia="fr-FR"/>
              </w:rPr>
              <w:br/>
              <w:t xml:space="preserve">Dassault </w:t>
            </w:r>
            <w:r w:rsidRPr="005F1CFD">
              <w:rPr>
                <w:rFonts w:asciiTheme="majorHAnsi" w:eastAsia="Times New Roman" w:hAnsiTheme="majorHAnsi" w:cs="Calibri"/>
                <w:color w:val="000000"/>
                <w:lang w:eastAsia="fr-FR"/>
              </w:rPr>
              <w:br/>
              <w:t>12 mois</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14:paraId="77935510"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Salaire annuel</w:t>
            </w:r>
            <w:r w:rsidRPr="005F1CFD">
              <w:rPr>
                <w:rFonts w:asciiTheme="majorHAnsi" w:eastAsia="Times New Roman" w:hAnsiTheme="majorHAnsi" w:cs="Calibri"/>
                <w:color w:val="000000"/>
                <w:lang w:eastAsia="fr-FR"/>
              </w:rPr>
              <w:br/>
              <w:t>CCN</w:t>
            </w:r>
            <w:r w:rsidRPr="005F1CFD">
              <w:rPr>
                <w:rFonts w:asciiTheme="majorHAnsi" w:eastAsia="Times New Roman" w:hAnsiTheme="majorHAnsi" w:cs="Calibri"/>
                <w:color w:val="000000"/>
                <w:lang w:eastAsia="fr-FR"/>
              </w:rPr>
              <w:br/>
              <w:t>12mois</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14:paraId="6A333807"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Différence</w:t>
            </w:r>
            <w:r w:rsidRPr="005F1CFD">
              <w:rPr>
                <w:rFonts w:asciiTheme="majorHAnsi" w:eastAsia="Times New Roman" w:hAnsiTheme="majorHAnsi" w:cs="Calibri"/>
                <w:color w:val="000000"/>
                <w:lang w:eastAsia="fr-FR"/>
              </w:rPr>
              <w:br/>
              <w:t>annuelle</w:t>
            </w:r>
          </w:p>
        </w:tc>
      </w:tr>
      <w:tr w:rsidR="00150915" w:rsidRPr="00737F06" w14:paraId="71B6CAAA"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7C8168C0"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B4</w:t>
            </w:r>
          </w:p>
        </w:tc>
        <w:tc>
          <w:tcPr>
            <w:tcW w:w="1887" w:type="dxa"/>
            <w:tcBorders>
              <w:top w:val="nil"/>
              <w:left w:val="nil"/>
              <w:bottom w:val="single" w:sz="4" w:space="0" w:color="auto"/>
              <w:right w:val="single" w:sz="4" w:space="0" w:color="auto"/>
            </w:tcBorders>
            <w:shd w:val="clear" w:color="auto" w:fill="auto"/>
            <w:noWrap/>
            <w:vAlign w:val="bottom"/>
            <w:hideMark/>
          </w:tcPr>
          <w:p w14:paraId="0B9C8005"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26 055 €</w:t>
            </w:r>
          </w:p>
        </w:tc>
        <w:tc>
          <w:tcPr>
            <w:tcW w:w="1632" w:type="dxa"/>
            <w:tcBorders>
              <w:top w:val="nil"/>
              <w:left w:val="nil"/>
              <w:bottom w:val="single" w:sz="4" w:space="0" w:color="auto"/>
              <w:right w:val="single" w:sz="4" w:space="0" w:color="auto"/>
            </w:tcBorders>
            <w:shd w:val="clear" w:color="auto" w:fill="auto"/>
            <w:noWrap/>
            <w:vAlign w:val="bottom"/>
            <w:hideMark/>
          </w:tcPr>
          <w:p w14:paraId="0DE7F372"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2 004 €</w:t>
            </w:r>
          </w:p>
        </w:tc>
        <w:tc>
          <w:tcPr>
            <w:tcW w:w="1618" w:type="dxa"/>
            <w:tcBorders>
              <w:top w:val="nil"/>
              <w:left w:val="nil"/>
              <w:bottom w:val="single" w:sz="4" w:space="0" w:color="auto"/>
              <w:right w:val="single" w:sz="4" w:space="0" w:color="auto"/>
            </w:tcBorders>
            <w:shd w:val="clear" w:color="auto" w:fill="auto"/>
            <w:noWrap/>
            <w:vAlign w:val="bottom"/>
            <w:hideMark/>
          </w:tcPr>
          <w:p w14:paraId="167315AA"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24 051 €</w:t>
            </w:r>
          </w:p>
        </w:tc>
        <w:tc>
          <w:tcPr>
            <w:tcW w:w="1492" w:type="dxa"/>
            <w:tcBorders>
              <w:top w:val="nil"/>
              <w:left w:val="nil"/>
              <w:bottom w:val="single" w:sz="4" w:space="0" w:color="auto"/>
              <w:right w:val="single" w:sz="4" w:space="0" w:color="auto"/>
            </w:tcBorders>
            <w:shd w:val="clear" w:color="auto" w:fill="auto"/>
            <w:noWrap/>
            <w:vAlign w:val="bottom"/>
            <w:hideMark/>
          </w:tcPr>
          <w:p w14:paraId="5812C58A"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23 400 €</w:t>
            </w:r>
          </w:p>
        </w:tc>
        <w:tc>
          <w:tcPr>
            <w:tcW w:w="1484" w:type="dxa"/>
            <w:tcBorders>
              <w:top w:val="nil"/>
              <w:left w:val="nil"/>
              <w:bottom w:val="single" w:sz="4" w:space="0" w:color="auto"/>
              <w:right w:val="single" w:sz="4" w:space="0" w:color="auto"/>
            </w:tcBorders>
            <w:shd w:val="clear" w:color="auto" w:fill="auto"/>
            <w:noWrap/>
            <w:vAlign w:val="bottom"/>
            <w:hideMark/>
          </w:tcPr>
          <w:p w14:paraId="6331347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651 €</w:t>
            </w:r>
          </w:p>
        </w:tc>
      </w:tr>
      <w:tr w:rsidR="00150915" w:rsidRPr="00737F06" w14:paraId="7FBC00D2"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C89CB41"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C5</w:t>
            </w:r>
          </w:p>
        </w:tc>
        <w:tc>
          <w:tcPr>
            <w:tcW w:w="1887" w:type="dxa"/>
            <w:tcBorders>
              <w:top w:val="nil"/>
              <w:left w:val="nil"/>
              <w:bottom w:val="single" w:sz="4" w:space="0" w:color="auto"/>
              <w:right w:val="single" w:sz="4" w:space="0" w:color="auto"/>
            </w:tcBorders>
            <w:shd w:val="clear" w:color="auto" w:fill="auto"/>
            <w:noWrap/>
            <w:vAlign w:val="bottom"/>
            <w:hideMark/>
          </w:tcPr>
          <w:p w14:paraId="1D473AE2"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26 564 €</w:t>
            </w:r>
          </w:p>
        </w:tc>
        <w:tc>
          <w:tcPr>
            <w:tcW w:w="1632" w:type="dxa"/>
            <w:tcBorders>
              <w:top w:val="nil"/>
              <w:left w:val="nil"/>
              <w:bottom w:val="single" w:sz="4" w:space="0" w:color="auto"/>
              <w:right w:val="single" w:sz="4" w:space="0" w:color="auto"/>
            </w:tcBorders>
            <w:shd w:val="clear" w:color="auto" w:fill="auto"/>
            <w:noWrap/>
            <w:vAlign w:val="bottom"/>
            <w:hideMark/>
          </w:tcPr>
          <w:p w14:paraId="50AAA167"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2 043 €</w:t>
            </w:r>
          </w:p>
        </w:tc>
        <w:tc>
          <w:tcPr>
            <w:tcW w:w="1618" w:type="dxa"/>
            <w:tcBorders>
              <w:top w:val="nil"/>
              <w:left w:val="nil"/>
              <w:bottom w:val="single" w:sz="4" w:space="0" w:color="auto"/>
              <w:right w:val="single" w:sz="4" w:space="0" w:color="auto"/>
            </w:tcBorders>
            <w:shd w:val="clear" w:color="auto" w:fill="auto"/>
            <w:noWrap/>
            <w:vAlign w:val="bottom"/>
            <w:hideMark/>
          </w:tcPr>
          <w:p w14:paraId="3CFEDA30"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24 521 €</w:t>
            </w:r>
          </w:p>
        </w:tc>
        <w:tc>
          <w:tcPr>
            <w:tcW w:w="1492" w:type="dxa"/>
            <w:tcBorders>
              <w:top w:val="nil"/>
              <w:left w:val="nil"/>
              <w:bottom w:val="single" w:sz="4" w:space="0" w:color="auto"/>
              <w:right w:val="single" w:sz="4" w:space="0" w:color="auto"/>
            </w:tcBorders>
            <w:shd w:val="clear" w:color="auto" w:fill="auto"/>
            <w:noWrap/>
            <w:vAlign w:val="bottom"/>
            <w:hideMark/>
          </w:tcPr>
          <w:p w14:paraId="18054140"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24 250 €</w:t>
            </w:r>
          </w:p>
        </w:tc>
        <w:tc>
          <w:tcPr>
            <w:tcW w:w="1484" w:type="dxa"/>
            <w:tcBorders>
              <w:top w:val="nil"/>
              <w:left w:val="nil"/>
              <w:bottom w:val="single" w:sz="4" w:space="0" w:color="auto"/>
              <w:right w:val="single" w:sz="4" w:space="0" w:color="auto"/>
            </w:tcBorders>
            <w:shd w:val="clear" w:color="auto" w:fill="auto"/>
            <w:noWrap/>
            <w:vAlign w:val="bottom"/>
            <w:hideMark/>
          </w:tcPr>
          <w:p w14:paraId="1CA4F79D"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271 €</w:t>
            </w:r>
          </w:p>
        </w:tc>
      </w:tr>
      <w:tr w:rsidR="00150915" w:rsidRPr="00737F06" w14:paraId="20440073"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A7880BB"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C6</w:t>
            </w:r>
          </w:p>
        </w:tc>
        <w:tc>
          <w:tcPr>
            <w:tcW w:w="1887" w:type="dxa"/>
            <w:tcBorders>
              <w:top w:val="nil"/>
              <w:left w:val="nil"/>
              <w:bottom w:val="single" w:sz="4" w:space="0" w:color="auto"/>
              <w:right w:val="single" w:sz="4" w:space="0" w:color="auto"/>
            </w:tcBorders>
            <w:shd w:val="clear" w:color="auto" w:fill="auto"/>
            <w:noWrap/>
            <w:vAlign w:val="bottom"/>
            <w:hideMark/>
          </w:tcPr>
          <w:p w14:paraId="2BEF7D4C"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27 470 €</w:t>
            </w:r>
          </w:p>
        </w:tc>
        <w:tc>
          <w:tcPr>
            <w:tcW w:w="1632" w:type="dxa"/>
            <w:tcBorders>
              <w:top w:val="nil"/>
              <w:left w:val="nil"/>
              <w:bottom w:val="single" w:sz="4" w:space="0" w:color="auto"/>
              <w:right w:val="single" w:sz="4" w:space="0" w:color="auto"/>
            </w:tcBorders>
            <w:shd w:val="clear" w:color="auto" w:fill="auto"/>
            <w:noWrap/>
            <w:vAlign w:val="bottom"/>
            <w:hideMark/>
          </w:tcPr>
          <w:p w14:paraId="1DA68DA6"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2 113 €</w:t>
            </w:r>
          </w:p>
        </w:tc>
        <w:tc>
          <w:tcPr>
            <w:tcW w:w="1618" w:type="dxa"/>
            <w:tcBorders>
              <w:top w:val="nil"/>
              <w:left w:val="nil"/>
              <w:bottom w:val="single" w:sz="4" w:space="0" w:color="auto"/>
              <w:right w:val="single" w:sz="4" w:space="0" w:color="auto"/>
            </w:tcBorders>
            <w:shd w:val="clear" w:color="auto" w:fill="auto"/>
            <w:noWrap/>
            <w:vAlign w:val="bottom"/>
            <w:hideMark/>
          </w:tcPr>
          <w:p w14:paraId="1994E642"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25 357 €</w:t>
            </w:r>
          </w:p>
        </w:tc>
        <w:tc>
          <w:tcPr>
            <w:tcW w:w="1492" w:type="dxa"/>
            <w:tcBorders>
              <w:top w:val="nil"/>
              <w:left w:val="nil"/>
              <w:bottom w:val="single" w:sz="4" w:space="0" w:color="auto"/>
              <w:right w:val="single" w:sz="4" w:space="0" w:color="auto"/>
            </w:tcBorders>
            <w:shd w:val="clear" w:color="auto" w:fill="auto"/>
            <w:noWrap/>
            <w:vAlign w:val="bottom"/>
            <w:hideMark/>
          </w:tcPr>
          <w:p w14:paraId="00523A5D"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25 550 €</w:t>
            </w:r>
          </w:p>
        </w:tc>
        <w:tc>
          <w:tcPr>
            <w:tcW w:w="1484" w:type="dxa"/>
            <w:tcBorders>
              <w:top w:val="nil"/>
              <w:left w:val="nil"/>
              <w:bottom w:val="single" w:sz="4" w:space="0" w:color="auto"/>
              <w:right w:val="single" w:sz="4" w:space="0" w:color="auto"/>
            </w:tcBorders>
            <w:shd w:val="clear" w:color="auto" w:fill="auto"/>
            <w:noWrap/>
            <w:vAlign w:val="bottom"/>
            <w:hideMark/>
          </w:tcPr>
          <w:p w14:paraId="6D95A0BA" w14:textId="77777777" w:rsidR="00150915" w:rsidRPr="005F1CFD" w:rsidRDefault="00150915" w:rsidP="005F1CFD">
            <w:pPr>
              <w:pStyle w:val="Corpsdetexte"/>
              <w:jc w:val="center"/>
              <w:rPr>
                <w:rFonts w:asciiTheme="majorHAnsi" w:eastAsia="Times New Roman" w:hAnsiTheme="majorHAnsi" w:cs="Calibri"/>
                <w:color w:val="FF0000"/>
                <w:lang w:eastAsia="fr-FR"/>
              </w:rPr>
            </w:pPr>
            <w:r w:rsidRPr="005F1CFD">
              <w:rPr>
                <w:rFonts w:asciiTheme="majorHAnsi" w:eastAsia="Times New Roman" w:hAnsiTheme="majorHAnsi" w:cs="Calibri"/>
                <w:color w:val="FF0000"/>
                <w:lang w:eastAsia="fr-FR"/>
              </w:rPr>
              <w:t>-193 €</w:t>
            </w:r>
          </w:p>
        </w:tc>
      </w:tr>
      <w:tr w:rsidR="00150915" w:rsidRPr="00737F06" w14:paraId="1B92CBB9"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BD20DD2"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D7</w:t>
            </w:r>
          </w:p>
        </w:tc>
        <w:tc>
          <w:tcPr>
            <w:tcW w:w="1887" w:type="dxa"/>
            <w:tcBorders>
              <w:top w:val="nil"/>
              <w:left w:val="nil"/>
              <w:bottom w:val="single" w:sz="4" w:space="0" w:color="auto"/>
              <w:right w:val="single" w:sz="4" w:space="0" w:color="auto"/>
            </w:tcBorders>
            <w:shd w:val="clear" w:color="auto" w:fill="auto"/>
            <w:noWrap/>
            <w:vAlign w:val="bottom"/>
            <w:hideMark/>
          </w:tcPr>
          <w:p w14:paraId="74692D84"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28 384 €</w:t>
            </w:r>
          </w:p>
        </w:tc>
        <w:tc>
          <w:tcPr>
            <w:tcW w:w="1632" w:type="dxa"/>
            <w:tcBorders>
              <w:top w:val="nil"/>
              <w:left w:val="nil"/>
              <w:bottom w:val="single" w:sz="4" w:space="0" w:color="auto"/>
              <w:right w:val="single" w:sz="4" w:space="0" w:color="auto"/>
            </w:tcBorders>
            <w:shd w:val="clear" w:color="auto" w:fill="auto"/>
            <w:noWrap/>
            <w:vAlign w:val="bottom"/>
            <w:hideMark/>
          </w:tcPr>
          <w:p w14:paraId="02042774"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2 183 €</w:t>
            </w:r>
          </w:p>
        </w:tc>
        <w:tc>
          <w:tcPr>
            <w:tcW w:w="1618" w:type="dxa"/>
            <w:tcBorders>
              <w:top w:val="nil"/>
              <w:left w:val="nil"/>
              <w:bottom w:val="single" w:sz="4" w:space="0" w:color="auto"/>
              <w:right w:val="single" w:sz="4" w:space="0" w:color="auto"/>
            </w:tcBorders>
            <w:shd w:val="clear" w:color="auto" w:fill="auto"/>
            <w:noWrap/>
            <w:vAlign w:val="bottom"/>
            <w:hideMark/>
          </w:tcPr>
          <w:p w14:paraId="746A4269"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26 201 €</w:t>
            </w:r>
          </w:p>
        </w:tc>
        <w:tc>
          <w:tcPr>
            <w:tcW w:w="1492" w:type="dxa"/>
            <w:tcBorders>
              <w:top w:val="nil"/>
              <w:left w:val="nil"/>
              <w:bottom w:val="single" w:sz="4" w:space="0" w:color="auto"/>
              <w:right w:val="single" w:sz="4" w:space="0" w:color="auto"/>
            </w:tcBorders>
            <w:shd w:val="clear" w:color="auto" w:fill="auto"/>
            <w:noWrap/>
            <w:vAlign w:val="bottom"/>
            <w:hideMark/>
          </w:tcPr>
          <w:p w14:paraId="2B82BBF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26 400 €</w:t>
            </w:r>
          </w:p>
        </w:tc>
        <w:tc>
          <w:tcPr>
            <w:tcW w:w="1484" w:type="dxa"/>
            <w:tcBorders>
              <w:top w:val="nil"/>
              <w:left w:val="nil"/>
              <w:bottom w:val="single" w:sz="4" w:space="0" w:color="auto"/>
              <w:right w:val="single" w:sz="4" w:space="0" w:color="auto"/>
            </w:tcBorders>
            <w:shd w:val="clear" w:color="auto" w:fill="auto"/>
            <w:noWrap/>
            <w:vAlign w:val="bottom"/>
            <w:hideMark/>
          </w:tcPr>
          <w:p w14:paraId="5171F362" w14:textId="77777777" w:rsidR="00150915" w:rsidRPr="005F1CFD" w:rsidRDefault="00150915" w:rsidP="005F1CFD">
            <w:pPr>
              <w:pStyle w:val="Corpsdetexte"/>
              <w:jc w:val="center"/>
              <w:rPr>
                <w:rFonts w:asciiTheme="majorHAnsi" w:eastAsia="Times New Roman" w:hAnsiTheme="majorHAnsi" w:cs="Calibri"/>
                <w:color w:val="FF0000"/>
                <w:lang w:eastAsia="fr-FR"/>
              </w:rPr>
            </w:pPr>
            <w:r w:rsidRPr="005F1CFD">
              <w:rPr>
                <w:rFonts w:asciiTheme="majorHAnsi" w:eastAsia="Times New Roman" w:hAnsiTheme="majorHAnsi" w:cs="Calibri"/>
                <w:color w:val="FF0000"/>
                <w:lang w:eastAsia="fr-FR"/>
              </w:rPr>
              <w:t>-199 €</w:t>
            </w:r>
          </w:p>
        </w:tc>
      </w:tr>
      <w:tr w:rsidR="00150915" w:rsidRPr="00737F06" w14:paraId="473EE7B9"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99E38DE"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D8</w:t>
            </w:r>
          </w:p>
        </w:tc>
        <w:tc>
          <w:tcPr>
            <w:tcW w:w="1887" w:type="dxa"/>
            <w:tcBorders>
              <w:top w:val="nil"/>
              <w:left w:val="nil"/>
              <w:bottom w:val="single" w:sz="4" w:space="0" w:color="auto"/>
              <w:right w:val="single" w:sz="4" w:space="0" w:color="auto"/>
            </w:tcBorders>
            <w:shd w:val="clear" w:color="auto" w:fill="auto"/>
            <w:noWrap/>
            <w:vAlign w:val="bottom"/>
            <w:hideMark/>
          </w:tcPr>
          <w:p w14:paraId="75F8937B"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30 588 €</w:t>
            </w:r>
          </w:p>
        </w:tc>
        <w:tc>
          <w:tcPr>
            <w:tcW w:w="1632" w:type="dxa"/>
            <w:tcBorders>
              <w:top w:val="nil"/>
              <w:left w:val="nil"/>
              <w:bottom w:val="single" w:sz="4" w:space="0" w:color="auto"/>
              <w:right w:val="single" w:sz="4" w:space="0" w:color="auto"/>
            </w:tcBorders>
            <w:shd w:val="clear" w:color="auto" w:fill="auto"/>
            <w:noWrap/>
            <w:vAlign w:val="bottom"/>
            <w:hideMark/>
          </w:tcPr>
          <w:p w14:paraId="5C3ED90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2 353 €</w:t>
            </w:r>
          </w:p>
        </w:tc>
        <w:tc>
          <w:tcPr>
            <w:tcW w:w="1618" w:type="dxa"/>
            <w:tcBorders>
              <w:top w:val="nil"/>
              <w:left w:val="nil"/>
              <w:bottom w:val="single" w:sz="4" w:space="0" w:color="auto"/>
              <w:right w:val="single" w:sz="4" w:space="0" w:color="auto"/>
            </w:tcBorders>
            <w:shd w:val="clear" w:color="auto" w:fill="auto"/>
            <w:noWrap/>
            <w:vAlign w:val="bottom"/>
            <w:hideMark/>
          </w:tcPr>
          <w:p w14:paraId="7218F1C7"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28 235 €</w:t>
            </w:r>
          </w:p>
        </w:tc>
        <w:tc>
          <w:tcPr>
            <w:tcW w:w="1492" w:type="dxa"/>
            <w:tcBorders>
              <w:top w:val="nil"/>
              <w:left w:val="nil"/>
              <w:bottom w:val="single" w:sz="4" w:space="0" w:color="auto"/>
              <w:right w:val="single" w:sz="4" w:space="0" w:color="auto"/>
            </w:tcBorders>
            <w:shd w:val="clear" w:color="auto" w:fill="auto"/>
            <w:noWrap/>
            <w:vAlign w:val="bottom"/>
            <w:hideMark/>
          </w:tcPr>
          <w:p w14:paraId="42005262"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28 450 €</w:t>
            </w:r>
          </w:p>
        </w:tc>
        <w:tc>
          <w:tcPr>
            <w:tcW w:w="1484" w:type="dxa"/>
            <w:tcBorders>
              <w:top w:val="nil"/>
              <w:left w:val="nil"/>
              <w:bottom w:val="single" w:sz="4" w:space="0" w:color="auto"/>
              <w:right w:val="single" w:sz="4" w:space="0" w:color="auto"/>
            </w:tcBorders>
            <w:shd w:val="clear" w:color="auto" w:fill="auto"/>
            <w:noWrap/>
            <w:vAlign w:val="bottom"/>
            <w:hideMark/>
          </w:tcPr>
          <w:p w14:paraId="21655371" w14:textId="77777777" w:rsidR="00150915" w:rsidRPr="005F1CFD" w:rsidRDefault="00150915" w:rsidP="005F1CFD">
            <w:pPr>
              <w:pStyle w:val="Corpsdetexte"/>
              <w:jc w:val="center"/>
              <w:rPr>
                <w:rFonts w:asciiTheme="majorHAnsi" w:eastAsia="Times New Roman" w:hAnsiTheme="majorHAnsi" w:cs="Calibri"/>
                <w:color w:val="FF0000"/>
                <w:lang w:eastAsia="fr-FR"/>
              </w:rPr>
            </w:pPr>
            <w:r w:rsidRPr="005F1CFD">
              <w:rPr>
                <w:rFonts w:asciiTheme="majorHAnsi" w:eastAsia="Times New Roman" w:hAnsiTheme="majorHAnsi" w:cs="Calibri"/>
                <w:color w:val="FF0000"/>
                <w:lang w:eastAsia="fr-FR"/>
              </w:rPr>
              <w:t>-215 €</w:t>
            </w:r>
          </w:p>
        </w:tc>
      </w:tr>
      <w:tr w:rsidR="00150915" w:rsidRPr="00737F06" w14:paraId="1E74967E"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534C7D9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E9</w:t>
            </w:r>
          </w:p>
        </w:tc>
        <w:tc>
          <w:tcPr>
            <w:tcW w:w="1887" w:type="dxa"/>
            <w:tcBorders>
              <w:top w:val="nil"/>
              <w:left w:val="nil"/>
              <w:bottom w:val="single" w:sz="4" w:space="0" w:color="auto"/>
              <w:right w:val="single" w:sz="4" w:space="0" w:color="auto"/>
            </w:tcBorders>
            <w:shd w:val="clear" w:color="auto" w:fill="auto"/>
            <w:noWrap/>
            <w:vAlign w:val="bottom"/>
            <w:hideMark/>
          </w:tcPr>
          <w:p w14:paraId="387B24CF"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32 792 €</w:t>
            </w:r>
          </w:p>
        </w:tc>
        <w:tc>
          <w:tcPr>
            <w:tcW w:w="1632" w:type="dxa"/>
            <w:tcBorders>
              <w:top w:val="nil"/>
              <w:left w:val="nil"/>
              <w:bottom w:val="single" w:sz="4" w:space="0" w:color="auto"/>
              <w:right w:val="single" w:sz="4" w:space="0" w:color="auto"/>
            </w:tcBorders>
            <w:shd w:val="clear" w:color="auto" w:fill="auto"/>
            <w:noWrap/>
            <w:vAlign w:val="bottom"/>
            <w:hideMark/>
          </w:tcPr>
          <w:p w14:paraId="673FE4F3"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2 522 €</w:t>
            </w:r>
          </w:p>
        </w:tc>
        <w:tc>
          <w:tcPr>
            <w:tcW w:w="1618" w:type="dxa"/>
            <w:tcBorders>
              <w:top w:val="nil"/>
              <w:left w:val="nil"/>
              <w:bottom w:val="single" w:sz="4" w:space="0" w:color="auto"/>
              <w:right w:val="single" w:sz="4" w:space="0" w:color="auto"/>
            </w:tcBorders>
            <w:shd w:val="clear" w:color="auto" w:fill="auto"/>
            <w:noWrap/>
            <w:vAlign w:val="bottom"/>
            <w:hideMark/>
          </w:tcPr>
          <w:p w14:paraId="193F309F"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30 270 €</w:t>
            </w:r>
          </w:p>
        </w:tc>
        <w:tc>
          <w:tcPr>
            <w:tcW w:w="1492" w:type="dxa"/>
            <w:tcBorders>
              <w:top w:val="nil"/>
              <w:left w:val="nil"/>
              <w:bottom w:val="single" w:sz="4" w:space="0" w:color="auto"/>
              <w:right w:val="single" w:sz="4" w:space="0" w:color="auto"/>
            </w:tcBorders>
            <w:shd w:val="clear" w:color="auto" w:fill="auto"/>
            <w:noWrap/>
            <w:vAlign w:val="bottom"/>
            <w:hideMark/>
          </w:tcPr>
          <w:p w14:paraId="2838FE4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30 500 €</w:t>
            </w:r>
          </w:p>
        </w:tc>
        <w:tc>
          <w:tcPr>
            <w:tcW w:w="1484" w:type="dxa"/>
            <w:tcBorders>
              <w:top w:val="nil"/>
              <w:left w:val="nil"/>
              <w:bottom w:val="single" w:sz="4" w:space="0" w:color="auto"/>
              <w:right w:val="single" w:sz="4" w:space="0" w:color="auto"/>
            </w:tcBorders>
            <w:shd w:val="clear" w:color="auto" w:fill="auto"/>
            <w:noWrap/>
            <w:vAlign w:val="bottom"/>
            <w:hideMark/>
          </w:tcPr>
          <w:p w14:paraId="2D7FE4AD" w14:textId="77777777" w:rsidR="00150915" w:rsidRPr="005F1CFD" w:rsidRDefault="00150915" w:rsidP="005F1CFD">
            <w:pPr>
              <w:pStyle w:val="Corpsdetexte"/>
              <w:jc w:val="center"/>
              <w:rPr>
                <w:rFonts w:asciiTheme="majorHAnsi" w:eastAsia="Times New Roman" w:hAnsiTheme="majorHAnsi" w:cs="Calibri"/>
                <w:color w:val="FF0000"/>
                <w:lang w:eastAsia="fr-FR"/>
              </w:rPr>
            </w:pPr>
            <w:r w:rsidRPr="005F1CFD">
              <w:rPr>
                <w:rFonts w:asciiTheme="majorHAnsi" w:eastAsia="Times New Roman" w:hAnsiTheme="majorHAnsi" w:cs="Calibri"/>
                <w:color w:val="FF0000"/>
                <w:lang w:eastAsia="fr-FR"/>
              </w:rPr>
              <w:t>-230 €</w:t>
            </w:r>
          </w:p>
        </w:tc>
      </w:tr>
      <w:tr w:rsidR="00150915" w:rsidRPr="00737F06" w14:paraId="78703184"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79BE2AD9"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E10</w:t>
            </w:r>
          </w:p>
        </w:tc>
        <w:tc>
          <w:tcPr>
            <w:tcW w:w="1887" w:type="dxa"/>
            <w:tcBorders>
              <w:top w:val="nil"/>
              <w:left w:val="nil"/>
              <w:bottom w:val="single" w:sz="4" w:space="0" w:color="auto"/>
              <w:right w:val="single" w:sz="4" w:space="0" w:color="auto"/>
            </w:tcBorders>
            <w:shd w:val="clear" w:color="auto" w:fill="auto"/>
            <w:noWrap/>
            <w:vAlign w:val="bottom"/>
            <w:hideMark/>
          </w:tcPr>
          <w:p w14:paraId="0F7EC730"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36 232 €</w:t>
            </w:r>
          </w:p>
        </w:tc>
        <w:tc>
          <w:tcPr>
            <w:tcW w:w="1632" w:type="dxa"/>
            <w:tcBorders>
              <w:top w:val="nil"/>
              <w:left w:val="nil"/>
              <w:bottom w:val="single" w:sz="4" w:space="0" w:color="auto"/>
              <w:right w:val="single" w:sz="4" w:space="0" w:color="auto"/>
            </w:tcBorders>
            <w:shd w:val="clear" w:color="auto" w:fill="auto"/>
            <w:noWrap/>
            <w:vAlign w:val="bottom"/>
            <w:hideMark/>
          </w:tcPr>
          <w:p w14:paraId="0DAC35C3"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2 787 €</w:t>
            </w:r>
          </w:p>
        </w:tc>
        <w:tc>
          <w:tcPr>
            <w:tcW w:w="1618" w:type="dxa"/>
            <w:tcBorders>
              <w:top w:val="nil"/>
              <w:left w:val="nil"/>
              <w:bottom w:val="single" w:sz="4" w:space="0" w:color="auto"/>
              <w:right w:val="single" w:sz="4" w:space="0" w:color="auto"/>
            </w:tcBorders>
            <w:shd w:val="clear" w:color="auto" w:fill="auto"/>
            <w:noWrap/>
            <w:vAlign w:val="bottom"/>
            <w:hideMark/>
          </w:tcPr>
          <w:p w14:paraId="22972B9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33 445 €</w:t>
            </w:r>
          </w:p>
        </w:tc>
        <w:tc>
          <w:tcPr>
            <w:tcW w:w="1492" w:type="dxa"/>
            <w:tcBorders>
              <w:top w:val="nil"/>
              <w:left w:val="nil"/>
              <w:bottom w:val="single" w:sz="4" w:space="0" w:color="auto"/>
              <w:right w:val="single" w:sz="4" w:space="0" w:color="auto"/>
            </w:tcBorders>
            <w:shd w:val="clear" w:color="auto" w:fill="auto"/>
            <w:noWrap/>
            <w:vAlign w:val="bottom"/>
            <w:hideMark/>
          </w:tcPr>
          <w:p w14:paraId="1C703113"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33 700 €</w:t>
            </w:r>
          </w:p>
        </w:tc>
        <w:tc>
          <w:tcPr>
            <w:tcW w:w="1484" w:type="dxa"/>
            <w:tcBorders>
              <w:top w:val="nil"/>
              <w:left w:val="nil"/>
              <w:bottom w:val="single" w:sz="4" w:space="0" w:color="auto"/>
              <w:right w:val="single" w:sz="4" w:space="0" w:color="auto"/>
            </w:tcBorders>
            <w:shd w:val="clear" w:color="auto" w:fill="auto"/>
            <w:noWrap/>
            <w:vAlign w:val="bottom"/>
            <w:hideMark/>
          </w:tcPr>
          <w:p w14:paraId="17176AFD" w14:textId="77777777" w:rsidR="00150915" w:rsidRPr="005F1CFD" w:rsidRDefault="00150915" w:rsidP="005F1CFD">
            <w:pPr>
              <w:pStyle w:val="Corpsdetexte"/>
              <w:jc w:val="center"/>
              <w:rPr>
                <w:rFonts w:asciiTheme="majorHAnsi" w:eastAsia="Times New Roman" w:hAnsiTheme="majorHAnsi" w:cs="Calibri"/>
                <w:color w:val="FF0000"/>
                <w:lang w:eastAsia="fr-FR"/>
              </w:rPr>
            </w:pPr>
            <w:r w:rsidRPr="005F1CFD">
              <w:rPr>
                <w:rFonts w:asciiTheme="majorHAnsi" w:eastAsia="Times New Roman" w:hAnsiTheme="majorHAnsi" w:cs="Calibri"/>
                <w:color w:val="FF0000"/>
                <w:lang w:eastAsia="fr-FR"/>
              </w:rPr>
              <w:t>-255 €</w:t>
            </w:r>
          </w:p>
        </w:tc>
      </w:tr>
      <w:tr w:rsidR="00150915" w:rsidRPr="00737F06" w14:paraId="4AA7F32B"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03288B5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F11</w:t>
            </w:r>
          </w:p>
        </w:tc>
        <w:tc>
          <w:tcPr>
            <w:tcW w:w="1887" w:type="dxa"/>
            <w:tcBorders>
              <w:top w:val="nil"/>
              <w:left w:val="nil"/>
              <w:bottom w:val="single" w:sz="4" w:space="0" w:color="auto"/>
              <w:right w:val="single" w:sz="4" w:space="0" w:color="auto"/>
            </w:tcBorders>
            <w:shd w:val="clear" w:color="auto" w:fill="auto"/>
            <w:noWrap/>
            <w:vAlign w:val="bottom"/>
            <w:hideMark/>
          </w:tcPr>
          <w:p w14:paraId="45766225"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46 830 €</w:t>
            </w:r>
          </w:p>
        </w:tc>
        <w:tc>
          <w:tcPr>
            <w:tcW w:w="1632" w:type="dxa"/>
            <w:tcBorders>
              <w:top w:val="nil"/>
              <w:left w:val="nil"/>
              <w:bottom w:val="single" w:sz="4" w:space="0" w:color="auto"/>
              <w:right w:val="single" w:sz="4" w:space="0" w:color="auto"/>
            </w:tcBorders>
            <w:shd w:val="clear" w:color="auto" w:fill="auto"/>
            <w:noWrap/>
            <w:vAlign w:val="bottom"/>
            <w:hideMark/>
          </w:tcPr>
          <w:p w14:paraId="69A0019A"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3 602 €</w:t>
            </w:r>
          </w:p>
        </w:tc>
        <w:tc>
          <w:tcPr>
            <w:tcW w:w="1618" w:type="dxa"/>
            <w:tcBorders>
              <w:top w:val="nil"/>
              <w:left w:val="nil"/>
              <w:bottom w:val="single" w:sz="4" w:space="0" w:color="auto"/>
              <w:right w:val="single" w:sz="4" w:space="0" w:color="auto"/>
            </w:tcBorders>
            <w:shd w:val="clear" w:color="auto" w:fill="auto"/>
            <w:noWrap/>
            <w:vAlign w:val="bottom"/>
            <w:hideMark/>
          </w:tcPr>
          <w:p w14:paraId="3A6A71D3"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43 228 €</w:t>
            </w:r>
          </w:p>
        </w:tc>
        <w:tc>
          <w:tcPr>
            <w:tcW w:w="1492" w:type="dxa"/>
            <w:tcBorders>
              <w:top w:val="nil"/>
              <w:left w:val="nil"/>
              <w:bottom w:val="single" w:sz="4" w:space="0" w:color="auto"/>
              <w:right w:val="single" w:sz="4" w:space="0" w:color="auto"/>
            </w:tcBorders>
            <w:shd w:val="clear" w:color="auto" w:fill="auto"/>
            <w:noWrap/>
            <w:vAlign w:val="bottom"/>
            <w:hideMark/>
          </w:tcPr>
          <w:p w14:paraId="209D6F51"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34 900 €</w:t>
            </w:r>
          </w:p>
        </w:tc>
        <w:tc>
          <w:tcPr>
            <w:tcW w:w="1484" w:type="dxa"/>
            <w:tcBorders>
              <w:top w:val="nil"/>
              <w:left w:val="nil"/>
              <w:bottom w:val="single" w:sz="4" w:space="0" w:color="auto"/>
              <w:right w:val="single" w:sz="4" w:space="0" w:color="auto"/>
            </w:tcBorders>
            <w:shd w:val="clear" w:color="auto" w:fill="auto"/>
            <w:noWrap/>
            <w:vAlign w:val="bottom"/>
            <w:hideMark/>
          </w:tcPr>
          <w:p w14:paraId="52C42ABA"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8 328 €</w:t>
            </w:r>
          </w:p>
        </w:tc>
      </w:tr>
      <w:tr w:rsidR="00150915" w:rsidRPr="00737F06" w14:paraId="1510E67B"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28288B0B"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F12</w:t>
            </w:r>
          </w:p>
        </w:tc>
        <w:tc>
          <w:tcPr>
            <w:tcW w:w="1887" w:type="dxa"/>
            <w:tcBorders>
              <w:top w:val="nil"/>
              <w:left w:val="nil"/>
              <w:bottom w:val="single" w:sz="4" w:space="0" w:color="auto"/>
              <w:right w:val="single" w:sz="4" w:space="0" w:color="auto"/>
            </w:tcBorders>
            <w:shd w:val="clear" w:color="auto" w:fill="auto"/>
            <w:noWrap/>
            <w:vAlign w:val="bottom"/>
            <w:hideMark/>
          </w:tcPr>
          <w:p w14:paraId="366AF75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50 096 €</w:t>
            </w:r>
          </w:p>
        </w:tc>
        <w:tc>
          <w:tcPr>
            <w:tcW w:w="1632" w:type="dxa"/>
            <w:tcBorders>
              <w:top w:val="nil"/>
              <w:left w:val="nil"/>
              <w:bottom w:val="single" w:sz="4" w:space="0" w:color="auto"/>
              <w:right w:val="single" w:sz="4" w:space="0" w:color="auto"/>
            </w:tcBorders>
            <w:shd w:val="clear" w:color="auto" w:fill="auto"/>
            <w:noWrap/>
            <w:vAlign w:val="bottom"/>
            <w:hideMark/>
          </w:tcPr>
          <w:p w14:paraId="409FB659"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3 854 €</w:t>
            </w:r>
          </w:p>
        </w:tc>
        <w:tc>
          <w:tcPr>
            <w:tcW w:w="1618" w:type="dxa"/>
            <w:tcBorders>
              <w:top w:val="nil"/>
              <w:left w:val="nil"/>
              <w:bottom w:val="single" w:sz="4" w:space="0" w:color="auto"/>
              <w:right w:val="single" w:sz="4" w:space="0" w:color="auto"/>
            </w:tcBorders>
            <w:shd w:val="clear" w:color="auto" w:fill="auto"/>
            <w:noWrap/>
            <w:vAlign w:val="bottom"/>
            <w:hideMark/>
          </w:tcPr>
          <w:p w14:paraId="4A2343D5"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46 242 €</w:t>
            </w:r>
          </w:p>
        </w:tc>
        <w:tc>
          <w:tcPr>
            <w:tcW w:w="1492" w:type="dxa"/>
            <w:tcBorders>
              <w:top w:val="nil"/>
              <w:left w:val="nil"/>
              <w:bottom w:val="single" w:sz="4" w:space="0" w:color="auto"/>
              <w:right w:val="single" w:sz="4" w:space="0" w:color="auto"/>
            </w:tcBorders>
            <w:shd w:val="clear" w:color="auto" w:fill="auto"/>
            <w:noWrap/>
            <w:vAlign w:val="bottom"/>
            <w:hideMark/>
          </w:tcPr>
          <w:p w14:paraId="45EE1181"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36 700 €</w:t>
            </w:r>
          </w:p>
        </w:tc>
        <w:tc>
          <w:tcPr>
            <w:tcW w:w="1484" w:type="dxa"/>
            <w:tcBorders>
              <w:top w:val="nil"/>
              <w:left w:val="nil"/>
              <w:bottom w:val="single" w:sz="4" w:space="0" w:color="auto"/>
              <w:right w:val="single" w:sz="4" w:space="0" w:color="auto"/>
            </w:tcBorders>
            <w:shd w:val="clear" w:color="auto" w:fill="auto"/>
            <w:noWrap/>
            <w:vAlign w:val="bottom"/>
            <w:hideMark/>
          </w:tcPr>
          <w:p w14:paraId="59225482"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9 542 €</w:t>
            </w:r>
          </w:p>
        </w:tc>
      </w:tr>
      <w:tr w:rsidR="00150915" w:rsidRPr="00737F06" w14:paraId="6153D7B0"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4466BBB3"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G13</w:t>
            </w:r>
          </w:p>
        </w:tc>
        <w:tc>
          <w:tcPr>
            <w:tcW w:w="1887" w:type="dxa"/>
            <w:tcBorders>
              <w:top w:val="nil"/>
              <w:left w:val="nil"/>
              <w:bottom w:val="single" w:sz="4" w:space="0" w:color="auto"/>
              <w:right w:val="single" w:sz="4" w:space="0" w:color="auto"/>
            </w:tcBorders>
            <w:shd w:val="clear" w:color="auto" w:fill="auto"/>
            <w:noWrap/>
            <w:vAlign w:val="bottom"/>
            <w:hideMark/>
          </w:tcPr>
          <w:p w14:paraId="343B92A7"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55 120 €</w:t>
            </w:r>
          </w:p>
        </w:tc>
        <w:tc>
          <w:tcPr>
            <w:tcW w:w="1632" w:type="dxa"/>
            <w:tcBorders>
              <w:top w:val="nil"/>
              <w:left w:val="nil"/>
              <w:bottom w:val="single" w:sz="4" w:space="0" w:color="auto"/>
              <w:right w:val="single" w:sz="4" w:space="0" w:color="auto"/>
            </w:tcBorders>
            <w:shd w:val="clear" w:color="auto" w:fill="auto"/>
            <w:noWrap/>
            <w:vAlign w:val="bottom"/>
            <w:hideMark/>
          </w:tcPr>
          <w:p w14:paraId="6C75D53A"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4 240 €</w:t>
            </w:r>
          </w:p>
        </w:tc>
        <w:tc>
          <w:tcPr>
            <w:tcW w:w="1618" w:type="dxa"/>
            <w:tcBorders>
              <w:top w:val="nil"/>
              <w:left w:val="nil"/>
              <w:bottom w:val="single" w:sz="4" w:space="0" w:color="auto"/>
              <w:right w:val="single" w:sz="4" w:space="0" w:color="auto"/>
            </w:tcBorders>
            <w:shd w:val="clear" w:color="auto" w:fill="auto"/>
            <w:noWrap/>
            <w:vAlign w:val="bottom"/>
            <w:hideMark/>
          </w:tcPr>
          <w:p w14:paraId="7F81F3A0"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50 880 €</w:t>
            </w:r>
          </w:p>
        </w:tc>
        <w:tc>
          <w:tcPr>
            <w:tcW w:w="1492" w:type="dxa"/>
            <w:tcBorders>
              <w:top w:val="nil"/>
              <w:left w:val="nil"/>
              <w:bottom w:val="single" w:sz="4" w:space="0" w:color="auto"/>
              <w:right w:val="single" w:sz="4" w:space="0" w:color="auto"/>
            </w:tcBorders>
            <w:shd w:val="clear" w:color="auto" w:fill="auto"/>
            <w:noWrap/>
            <w:vAlign w:val="bottom"/>
            <w:hideMark/>
          </w:tcPr>
          <w:p w14:paraId="376C2E26"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40 000 €</w:t>
            </w:r>
          </w:p>
        </w:tc>
        <w:tc>
          <w:tcPr>
            <w:tcW w:w="1484" w:type="dxa"/>
            <w:tcBorders>
              <w:top w:val="nil"/>
              <w:left w:val="nil"/>
              <w:bottom w:val="single" w:sz="4" w:space="0" w:color="auto"/>
              <w:right w:val="single" w:sz="4" w:space="0" w:color="auto"/>
            </w:tcBorders>
            <w:shd w:val="clear" w:color="auto" w:fill="auto"/>
            <w:noWrap/>
            <w:vAlign w:val="bottom"/>
            <w:hideMark/>
          </w:tcPr>
          <w:p w14:paraId="4C33265F"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10 880 €</w:t>
            </w:r>
          </w:p>
        </w:tc>
      </w:tr>
      <w:tr w:rsidR="00150915" w:rsidRPr="00737F06" w14:paraId="42F086C9" w14:textId="77777777" w:rsidTr="001341D2">
        <w:trPr>
          <w:trHeight w:val="300"/>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14:paraId="68865839"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G14</w:t>
            </w:r>
          </w:p>
        </w:tc>
        <w:tc>
          <w:tcPr>
            <w:tcW w:w="1887" w:type="dxa"/>
            <w:tcBorders>
              <w:top w:val="nil"/>
              <w:left w:val="nil"/>
              <w:bottom w:val="single" w:sz="4" w:space="0" w:color="auto"/>
              <w:right w:val="single" w:sz="4" w:space="0" w:color="auto"/>
            </w:tcBorders>
            <w:shd w:val="clear" w:color="auto" w:fill="auto"/>
            <w:noWrap/>
            <w:vAlign w:val="bottom"/>
            <w:hideMark/>
          </w:tcPr>
          <w:p w14:paraId="04F36205"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60 494 €</w:t>
            </w:r>
          </w:p>
        </w:tc>
        <w:tc>
          <w:tcPr>
            <w:tcW w:w="1632" w:type="dxa"/>
            <w:tcBorders>
              <w:top w:val="nil"/>
              <w:left w:val="nil"/>
              <w:bottom w:val="single" w:sz="4" w:space="0" w:color="auto"/>
              <w:right w:val="single" w:sz="4" w:space="0" w:color="auto"/>
            </w:tcBorders>
            <w:shd w:val="clear" w:color="auto" w:fill="auto"/>
            <w:noWrap/>
            <w:vAlign w:val="bottom"/>
            <w:hideMark/>
          </w:tcPr>
          <w:p w14:paraId="08040F18"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4 653 €</w:t>
            </w:r>
          </w:p>
        </w:tc>
        <w:tc>
          <w:tcPr>
            <w:tcW w:w="1618" w:type="dxa"/>
            <w:tcBorders>
              <w:top w:val="nil"/>
              <w:left w:val="nil"/>
              <w:bottom w:val="single" w:sz="4" w:space="0" w:color="auto"/>
              <w:right w:val="single" w:sz="4" w:space="0" w:color="auto"/>
            </w:tcBorders>
            <w:shd w:val="clear" w:color="auto" w:fill="auto"/>
            <w:noWrap/>
            <w:vAlign w:val="bottom"/>
            <w:hideMark/>
          </w:tcPr>
          <w:p w14:paraId="1EC3C4D1"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55 841 €</w:t>
            </w:r>
          </w:p>
        </w:tc>
        <w:tc>
          <w:tcPr>
            <w:tcW w:w="1492" w:type="dxa"/>
            <w:tcBorders>
              <w:top w:val="nil"/>
              <w:left w:val="nil"/>
              <w:bottom w:val="single" w:sz="4" w:space="0" w:color="auto"/>
              <w:right w:val="single" w:sz="4" w:space="0" w:color="auto"/>
            </w:tcBorders>
            <w:shd w:val="clear" w:color="auto" w:fill="auto"/>
            <w:noWrap/>
            <w:vAlign w:val="bottom"/>
            <w:hideMark/>
          </w:tcPr>
          <w:p w14:paraId="57624923"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43 900 €</w:t>
            </w:r>
          </w:p>
        </w:tc>
        <w:tc>
          <w:tcPr>
            <w:tcW w:w="1484" w:type="dxa"/>
            <w:tcBorders>
              <w:top w:val="nil"/>
              <w:left w:val="nil"/>
              <w:bottom w:val="single" w:sz="4" w:space="0" w:color="auto"/>
              <w:right w:val="single" w:sz="4" w:space="0" w:color="auto"/>
            </w:tcBorders>
            <w:shd w:val="clear" w:color="auto" w:fill="auto"/>
            <w:noWrap/>
            <w:vAlign w:val="bottom"/>
            <w:hideMark/>
          </w:tcPr>
          <w:p w14:paraId="709C9AEE" w14:textId="77777777" w:rsidR="00150915" w:rsidRPr="005F1CFD" w:rsidRDefault="00150915" w:rsidP="005F1CFD">
            <w:pPr>
              <w:pStyle w:val="Corpsdetexte"/>
              <w:jc w:val="center"/>
              <w:rPr>
                <w:rFonts w:asciiTheme="majorHAnsi" w:eastAsia="Times New Roman" w:hAnsiTheme="majorHAnsi" w:cs="Calibri"/>
                <w:color w:val="000000"/>
                <w:lang w:eastAsia="fr-FR"/>
              </w:rPr>
            </w:pPr>
            <w:r w:rsidRPr="005F1CFD">
              <w:rPr>
                <w:rFonts w:asciiTheme="majorHAnsi" w:eastAsia="Times New Roman" w:hAnsiTheme="majorHAnsi" w:cs="Calibri"/>
                <w:color w:val="000000"/>
                <w:lang w:eastAsia="fr-FR"/>
              </w:rPr>
              <w:t>11 941 €</w:t>
            </w:r>
          </w:p>
        </w:tc>
      </w:tr>
    </w:tbl>
    <w:p w14:paraId="206F9D45" w14:textId="77777777" w:rsidR="00C20CA9" w:rsidRDefault="00C20CA9" w:rsidP="00737F06">
      <w:pPr>
        <w:pStyle w:val="Corpsdetexte"/>
        <w:rPr>
          <w:rFonts w:asciiTheme="majorHAnsi" w:hAnsiTheme="majorHAnsi"/>
          <w:spacing w:val="-8"/>
        </w:rPr>
      </w:pPr>
    </w:p>
    <w:p w14:paraId="74F12825" w14:textId="77777777" w:rsidR="005F1CFD" w:rsidRDefault="00561A7C" w:rsidP="00737F06">
      <w:pPr>
        <w:pStyle w:val="Corpsdetexte"/>
        <w:rPr>
          <w:rFonts w:asciiTheme="majorHAnsi" w:hAnsiTheme="majorHAnsi"/>
          <w:spacing w:val="-8"/>
        </w:rPr>
      </w:pPr>
      <w:r w:rsidRPr="00D262F8">
        <w:rPr>
          <w:rFonts w:asciiTheme="majorHAnsi" w:hAnsiTheme="majorHAnsi"/>
          <w:spacing w:val="-8"/>
        </w:rPr>
        <w:t>Il n’est donc pas étonnant que le mécontentement s’amplifie au sein de la société, qu’un sentiment d’humiliation se fait jour. De plus en plus de salariés rentrent en lutte comme chez A</w:t>
      </w:r>
      <w:r w:rsidR="00D262F8" w:rsidRPr="00D262F8">
        <w:rPr>
          <w:rFonts w:asciiTheme="majorHAnsi" w:hAnsiTheme="majorHAnsi"/>
          <w:spacing w:val="-8"/>
        </w:rPr>
        <w:t>r</w:t>
      </w:r>
      <w:r w:rsidRPr="00D262F8">
        <w:rPr>
          <w:rFonts w:asciiTheme="majorHAnsi" w:hAnsiTheme="majorHAnsi"/>
          <w:spacing w:val="-8"/>
        </w:rPr>
        <w:t>celor, Safran, Ratier Figeac</w:t>
      </w:r>
      <w:r w:rsidR="00D262F8" w:rsidRPr="00D262F8">
        <w:rPr>
          <w:rFonts w:asciiTheme="majorHAnsi" w:hAnsiTheme="majorHAnsi"/>
          <w:spacing w:val="-8"/>
        </w:rPr>
        <w:t>…</w:t>
      </w:r>
      <w:r w:rsidRPr="00D262F8">
        <w:rPr>
          <w:rFonts w:asciiTheme="majorHAnsi" w:hAnsiTheme="majorHAnsi"/>
          <w:spacing w:val="-8"/>
        </w:rPr>
        <w:t xml:space="preserve"> </w:t>
      </w:r>
    </w:p>
    <w:p w14:paraId="629E099A" w14:textId="77777777" w:rsidR="00C20CA9" w:rsidRPr="00D262F8" w:rsidRDefault="00C20CA9" w:rsidP="00737F06">
      <w:pPr>
        <w:pStyle w:val="Corpsdetexte"/>
        <w:rPr>
          <w:rFonts w:asciiTheme="majorHAnsi" w:hAnsiTheme="majorHAnsi"/>
          <w:spacing w:val="-8"/>
        </w:rPr>
      </w:pPr>
    </w:p>
    <w:p w14:paraId="63E34404" w14:textId="77777777" w:rsidR="005F1CFD" w:rsidRDefault="00D262F8" w:rsidP="00737F06">
      <w:pPr>
        <w:pStyle w:val="Corpsdetexte"/>
        <w:rPr>
          <w:rFonts w:asciiTheme="majorHAnsi" w:hAnsiTheme="majorHAnsi"/>
          <w:spacing w:val="-8"/>
        </w:rPr>
      </w:pPr>
      <w:r w:rsidRPr="00D262F8">
        <w:rPr>
          <w:rFonts w:asciiTheme="majorHAnsi" w:hAnsiTheme="majorHAnsi"/>
          <w:spacing w:val="-8"/>
        </w:rPr>
        <w:t>Avec la CGT, les salariés revendiquent une autre conception de la classification et une grille des minima salariale basée sur 12 mois. Ils réclament un système qui ne met pas le salarié sur le banc de touche.</w:t>
      </w:r>
    </w:p>
    <w:p w14:paraId="20B53CF3" w14:textId="77777777" w:rsidR="00C20CA9" w:rsidRPr="00D262F8" w:rsidRDefault="00C20CA9" w:rsidP="00737F06">
      <w:pPr>
        <w:pStyle w:val="Corpsdetexte"/>
        <w:rPr>
          <w:rFonts w:asciiTheme="majorHAnsi" w:hAnsiTheme="majorHAnsi"/>
          <w:spacing w:val="-8"/>
        </w:rPr>
      </w:pPr>
    </w:p>
    <w:p w14:paraId="63EFF48A" w14:textId="77777777" w:rsidR="00D262F8" w:rsidRDefault="00D262F8" w:rsidP="00737F06">
      <w:pPr>
        <w:pStyle w:val="Corpsdetexte"/>
        <w:rPr>
          <w:rFonts w:asciiTheme="majorHAnsi" w:hAnsiTheme="majorHAnsi"/>
          <w:spacing w:val="-8"/>
        </w:rPr>
      </w:pPr>
      <w:r w:rsidRPr="00D262F8">
        <w:rPr>
          <w:rFonts w:asciiTheme="majorHAnsi" w:hAnsiTheme="majorHAnsi"/>
          <w:spacing w:val="-8"/>
        </w:rPr>
        <w:t>La proposition de la CGT répond parfaitement à ces demandes en prenant compte ce que fait le salarié, mais aussi ce qu’il sait faire avec une reconnaissance des diplômes et de l’expérience.</w:t>
      </w:r>
    </w:p>
    <w:p w14:paraId="0785502A" w14:textId="77777777" w:rsidR="00C20CA9" w:rsidRPr="00D262F8" w:rsidRDefault="00C20CA9" w:rsidP="00737F06">
      <w:pPr>
        <w:pStyle w:val="Corpsdetexte"/>
        <w:rPr>
          <w:rFonts w:asciiTheme="majorHAnsi" w:hAnsiTheme="majorHAnsi"/>
          <w:spacing w:val="-8"/>
        </w:rPr>
      </w:pPr>
    </w:p>
    <w:p w14:paraId="206122AB" w14:textId="77777777" w:rsidR="00D262F8" w:rsidRPr="00D262F8" w:rsidRDefault="00D262F8" w:rsidP="00737F06">
      <w:pPr>
        <w:pStyle w:val="Corpsdetexte"/>
        <w:rPr>
          <w:rFonts w:asciiTheme="majorHAnsi" w:hAnsiTheme="majorHAnsi"/>
          <w:b/>
          <w:spacing w:val="-8"/>
        </w:rPr>
      </w:pPr>
      <w:r w:rsidRPr="00D262F8">
        <w:rPr>
          <w:rFonts w:asciiTheme="majorHAnsi" w:hAnsiTheme="majorHAnsi"/>
          <w:spacing w:val="-8"/>
        </w:rPr>
        <w:t xml:space="preserve">En ce sens, la CGT appelle tous les salariés à une grande semaine d’action </w:t>
      </w:r>
      <w:r w:rsidRPr="00D262F8">
        <w:rPr>
          <w:rFonts w:asciiTheme="majorHAnsi" w:hAnsiTheme="majorHAnsi"/>
          <w:b/>
          <w:spacing w:val="-8"/>
        </w:rPr>
        <w:t>du 15 au 19 janvier 2024 avec une journée de grève le jeudi 18 janvier.</w:t>
      </w:r>
    </w:p>
    <w:p w14:paraId="497BB191" w14:textId="77777777" w:rsidR="001341D2" w:rsidRPr="00C20CA9" w:rsidRDefault="001341D2" w:rsidP="00C20CA9">
      <w:pPr>
        <w:pStyle w:val="Corpsdetexte"/>
        <w:jc w:val="center"/>
        <w:rPr>
          <w:rFonts w:asciiTheme="majorHAnsi" w:hAnsiTheme="majorHAnsi"/>
          <w:b/>
        </w:rPr>
      </w:pPr>
    </w:p>
    <w:p w14:paraId="2957F167" w14:textId="77777777" w:rsidR="00C20CA9" w:rsidRDefault="001341D2" w:rsidP="00C20CA9">
      <w:pPr>
        <w:pStyle w:val="Corpsdetexte"/>
        <w:jc w:val="center"/>
        <w:rPr>
          <w:rFonts w:asciiTheme="majorHAnsi" w:hAnsiTheme="majorHAnsi"/>
          <w:b/>
          <w:w w:val="85"/>
          <w:sz w:val="32"/>
          <w:szCs w:val="32"/>
        </w:rPr>
      </w:pPr>
      <w:r w:rsidRPr="00C20CA9">
        <w:rPr>
          <w:rFonts w:asciiTheme="majorHAnsi" w:hAnsiTheme="majorHAnsi"/>
          <w:b/>
          <w:w w:val="85"/>
          <w:sz w:val="32"/>
          <w:szCs w:val="32"/>
        </w:rPr>
        <w:t>RIEN N’EST INÉLUCTABLE,</w:t>
      </w:r>
      <w:r w:rsidR="00C20CA9">
        <w:rPr>
          <w:rFonts w:asciiTheme="majorHAnsi" w:hAnsiTheme="majorHAnsi"/>
          <w:b/>
          <w:w w:val="85"/>
          <w:sz w:val="32"/>
          <w:szCs w:val="32"/>
        </w:rPr>
        <w:t xml:space="preserve"> </w:t>
      </w:r>
      <w:r w:rsidRPr="00C20CA9">
        <w:rPr>
          <w:rFonts w:asciiTheme="majorHAnsi" w:hAnsiTheme="majorHAnsi"/>
          <w:b/>
          <w:w w:val="85"/>
          <w:sz w:val="32"/>
          <w:szCs w:val="32"/>
        </w:rPr>
        <w:t>TOUS ENSEMBLE,</w:t>
      </w:r>
    </w:p>
    <w:p w14:paraId="2DD4BB36" w14:textId="77777777" w:rsidR="00150915" w:rsidRDefault="001341D2" w:rsidP="00C20CA9">
      <w:pPr>
        <w:pStyle w:val="Corpsdetexte"/>
        <w:jc w:val="center"/>
        <w:rPr>
          <w:rFonts w:asciiTheme="majorHAnsi" w:hAnsiTheme="majorHAnsi"/>
          <w:b/>
          <w:spacing w:val="-2"/>
          <w:w w:val="95"/>
          <w:sz w:val="32"/>
          <w:szCs w:val="32"/>
        </w:rPr>
      </w:pPr>
      <w:r w:rsidRPr="00C20CA9">
        <w:rPr>
          <w:rFonts w:asciiTheme="majorHAnsi" w:hAnsiTheme="majorHAnsi"/>
          <w:b/>
          <w:w w:val="95"/>
          <w:sz w:val="32"/>
          <w:szCs w:val="32"/>
        </w:rPr>
        <w:t xml:space="preserve">NOUS POUVONS FAIRE ÉVOLUER CETTE </w:t>
      </w:r>
      <w:r w:rsidRPr="00C20CA9">
        <w:rPr>
          <w:rFonts w:asciiTheme="majorHAnsi" w:hAnsiTheme="majorHAnsi"/>
          <w:b/>
          <w:w w:val="90"/>
          <w:sz w:val="32"/>
          <w:szCs w:val="32"/>
        </w:rPr>
        <w:t>CONVENTION</w:t>
      </w:r>
      <w:r w:rsidRPr="00C20CA9">
        <w:rPr>
          <w:rFonts w:asciiTheme="majorHAnsi" w:hAnsiTheme="majorHAnsi"/>
          <w:b/>
          <w:spacing w:val="-12"/>
          <w:w w:val="90"/>
          <w:sz w:val="32"/>
          <w:szCs w:val="32"/>
        </w:rPr>
        <w:t xml:space="preserve"> </w:t>
      </w:r>
      <w:r w:rsidRPr="00C20CA9">
        <w:rPr>
          <w:rFonts w:asciiTheme="majorHAnsi" w:hAnsiTheme="majorHAnsi"/>
          <w:b/>
          <w:w w:val="90"/>
          <w:sz w:val="32"/>
          <w:szCs w:val="32"/>
        </w:rPr>
        <w:t>COLLECTIVE</w:t>
      </w:r>
      <w:r w:rsidRPr="00C20CA9">
        <w:rPr>
          <w:rFonts w:asciiTheme="majorHAnsi" w:hAnsiTheme="majorHAnsi"/>
          <w:b/>
          <w:spacing w:val="-10"/>
          <w:w w:val="90"/>
          <w:sz w:val="32"/>
          <w:szCs w:val="32"/>
        </w:rPr>
        <w:t xml:space="preserve"> </w:t>
      </w:r>
      <w:r w:rsidRPr="00C20CA9">
        <w:rPr>
          <w:rFonts w:asciiTheme="majorHAnsi" w:hAnsiTheme="majorHAnsi"/>
          <w:b/>
          <w:w w:val="90"/>
          <w:sz w:val="32"/>
          <w:szCs w:val="32"/>
        </w:rPr>
        <w:t>ET</w:t>
      </w:r>
      <w:r w:rsidRPr="00C20CA9">
        <w:rPr>
          <w:rFonts w:asciiTheme="majorHAnsi" w:hAnsiTheme="majorHAnsi"/>
          <w:b/>
          <w:spacing w:val="-10"/>
          <w:w w:val="90"/>
          <w:sz w:val="32"/>
          <w:szCs w:val="32"/>
        </w:rPr>
        <w:t xml:space="preserve"> </w:t>
      </w:r>
      <w:r w:rsidRPr="00C20CA9">
        <w:rPr>
          <w:rFonts w:asciiTheme="majorHAnsi" w:hAnsiTheme="majorHAnsi"/>
          <w:b/>
          <w:w w:val="90"/>
          <w:sz w:val="32"/>
          <w:szCs w:val="32"/>
        </w:rPr>
        <w:t>OBTENIR</w:t>
      </w:r>
      <w:r w:rsidRPr="00C20CA9">
        <w:rPr>
          <w:rFonts w:asciiTheme="majorHAnsi" w:hAnsiTheme="majorHAnsi"/>
          <w:b/>
          <w:spacing w:val="-10"/>
          <w:w w:val="90"/>
          <w:sz w:val="32"/>
          <w:szCs w:val="32"/>
        </w:rPr>
        <w:t xml:space="preserve"> </w:t>
      </w:r>
      <w:r w:rsidRPr="00C20CA9">
        <w:rPr>
          <w:rFonts w:asciiTheme="majorHAnsi" w:hAnsiTheme="majorHAnsi"/>
          <w:b/>
          <w:w w:val="90"/>
          <w:sz w:val="32"/>
          <w:szCs w:val="32"/>
        </w:rPr>
        <w:t xml:space="preserve">DES </w:t>
      </w:r>
      <w:r w:rsidRPr="00C20CA9">
        <w:rPr>
          <w:rFonts w:asciiTheme="majorHAnsi" w:hAnsiTheme="majorHAnsi"/>
          <w:b/>
          <w:spacing w:val="-2"/>
          <w:w w:val="95"/>
          <w:sz w:val="32"/>
          <w:szCs w:val="32"/>
        </w:rPr>
        <w:t>DROITS</w:t>
      </w:r>
      <w:r w:rsidRPr="00C20CA9">
        <w:rPr>
          <w:rFonts w:asciiTheme="majorHAnsi" w:hAnsiTheme="majorHAnsi"/>
          <w:b/>
          <w:spacing w:val="-32"/>
          <w:w w:val="95"/>
          <w:sz w:val="32"/>
          <w:szCs w:val="32"/>
        </w:rPr>
        <w:t xml:space="preserve"> </w:t>
      </w:r>
      <w:r w:rsidRPr="00C20CA9">
        <w:rPr>
          <w:rFonts w:asciiTheme="majorHAnsi" w:hAnsiTheme="majorHAnsi"/>
          <w:b/>
          <w:spacing w:val="-2"/>
          <w:w w:val="95"/>
          <w:sz w:val="32"/>
          <w:szCs w:val="32"/>
        </w:rPr>
        <w:t>DE</w:t>
      </w:r>
      <w:r w:rsidRPr="00C20CA9">
        <w:rPr>
          <w:rFonts w:asciiTheme="majorHAnsi" w:hAnsiTheme="majorHAnsi"/>
          <w:b/>
          <w:spacing w:val="-32"/>
          <w:w w:val="95"/>
          <w:sz w:val="32"/>
          <w:szCs w:val="32"/>
        </w:rPr>
        <w:t xml:space="preserve"> </w:t>
      </w:r>
      <w:r w:rsidRPr="00C20CA9">
        <w:rPr>
          <w:rFonts w:asciiTheme="majorHAnsi" w:hAnsiTheme="majorHAnsi"/>
          <w:b/>
          <w:spacing w:val="-2"/>
          <w:w w:val="95"/>
          <w:sz w:val="32"/>
          <w:szCs w:val="32"/>
        </w:rPr>
        <w:t>HAUT</w:t>
      </w:r>
      <w:r w:rsidRPr="00C20CA9">
        <w:rPr>
          <w:rFonts w:asciiTheme="majorHAnsi" w:hAnsiTheme="majorHAnsi"/>
          <w:b/>
          <w:spacing w:val="-31"/>
          <w:w w:val="95"/>
          <w:sz w:val="32"/>
          <w:szCs w:val="32"/>
        </w:rPr>
        <w:t xml:space="preserve"> </w:t>
      </w:r>
      <w:r w:rsidRPr="00C20CA9">
        <w:rPr>
          <w:rFonts w:asciiTheme="majorHAnsi" w:hAnsiTheme="majorHAnsi"/>
          <w:b/>
          <w:spacing w:val="-2"/>
          <w:w w:val="95"/>
          <w:sz w:val="32"/>
          <w:szCs w:val="32"/>
        </w:rPr>
        <w:t>NIVEAU</w:t>
      </w:r>
      <w:r w:rsidRPr="00C20CA9">
        <w:rPr>
          <w:rFonts w:asciiTheme="majorHAnsi" w:hAnsiTheme="majorHAnsi"/>
          <w:b/>
          <w:spacing w:val="-32"/>
          <w:w w:val="95"/>
          <w:sz w:val="32"/>
          <w:szCs w:val="32"/>
        </w:rPr>
        <w:t xml:space="preserve"> </w:t>
      </w:r>
      <w:r w:rsidRPr="00C20CA9">
        <w:rPr>
          <w:rFonts w:asciiTheme="majorHAnsi" w:hAnsiTheme="majorHAnsi"/>
          <w:b/>
          <w:spacing w:val="-2"/>
          <w:w w:val="95"/>
          <w:sz w:val="32"/>
          <w:szCs w:val="32"/>
        </w:rPr>
        <w:t>!</w:t>
      </w:r>
    </w:p>
    <w:p w14:paraId="551EC256" w14:textId="77777777" w:rsidR="00C20CA9" w:rsidRDefault="00C20CA9" w:rsidP="00C20CA9">
      <w:pPr>
        <w:pStyle w:val="Corpsdetexte"/>
        <w:jc w:val="center"/>
        <w:rPr>
          <w:rFonts w:asciiTheme="majorHAnsi" w:hAnsiTheme="majorHAnsi"/>
          <w:b/>
          <w:spacing w:val="-2"/>
          <w:w w:val="95"/>
          <w:sz w:val="32"/>
          <w:szCs w:val="32"/>
        </w:rPr>
      </w:pPr>
    </w:p>
    <w:p w14:paraId="18122E2B" w14:textId="77777777" w:rsidR="00C20CA9" w:rsidRPr="00C20CA9" w:rsidRDefault="00C20CA9" w:rsidP="00C20CA9">
      <w:pPr>
        <w:pStyle w:val="Corpsdetexte"/>
        <w:jc w:val="right"/>
        <w:rPr>
          <w:rFonts w:asciiTheme="majorHAnsi" w:hAnsiTheme="majorHAnsi"/>
        </w:rPr>
      </w:pPr>
      <w:r w:rsidRPr="00C20CA9">
        <w:rPr>
          <w:rFonts w:asciiTheme="majorHAnsi" w:hAnsiTheme="majorHAnsi"/>
          <w:spacing w:val="-2"/>
          <w:w w:val="95"/>
        </w:rPr>
        <w:t>Martignas, le 11 janvier 2023</w:t>
      </w:r>
    </w:p>
    <w:sectPr w:rsidR="00C20CA9" w:rsidRPr="00C20CA9" w:rsidSect="00C20CA9">
      <w:type w:val="continuous"/>
      <w:pgSz w:w="11910" w:h="16840"/>
      <w:pgMar w:top="400" w:right="1420" w:bottom="42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B6EA3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EC"/>
    <w:rsid w:val="001341D2"/>
    <w:rsid w:val="00150915"/>
    <w:rsid w:val="0017269F"/>
    <w:rsid w:val="004A7240"/>
    <w:rsid w:val="00561A7C"/>
    <w:rsid w:val="005635EC"/>
    <w:rsid w:val="005F1CFD"/>
    <w:rsid w:val="006A2B5A"/>
    <w:rsid w:val="00737F06"/>
    <w:rsid w:val="008C301F"/>
    <w:rsid w:val="00980016"/>
    <w:rsid w:val="00A37B06"/>
    <w:rsid w:val="00B87211"/>
    <w:rsid w:val="00C20CA9"/>
    <w:rsid w:val="00C76A2F"/>
    <w:rsid w:val="00D262F8"/>
    <w:rsid w:val="00F7200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E590CE"/>
  <w15:docId w15:val="{9E29600C-F886-4F47-8D13-41C4D9AC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4"/>
      <w:szCs w:val="24"/>
    </w:rPr>
  </w:style>
  <w:style w:type="paragraph" w:styleId="Titre">
    <w:name w:val="Title"/>
    <w:basedOn w:val="Normal"/>
    <w:uiPriority w:val="1"/>
    <w:qFormat/>
    <w:pPr>
      <w:ind w:left="1633" w:right="971" w:firstLine="1575"/>
    </w:pPr>
    <w:rPr>
      <w:rFonts w:ascii="Trebuchet MS" w:eastAsia="Trebuchet MS" w:hAnsi="Trebuchet MS" w:cs="Trebuchet MS"/>
      <w:b/>
      <w:bCs/>
      <w:sz w:val="72"/>
      <w:szCs w:val="7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CorpsdetexteCar">
    <w:name w:val="Corps de texte Car"/>
    <w:basedOn w:val="Policepardfaut"/>
    <w:link w:val="Corpsdetexte"/>
    <w:uiPriority w:val="1"/>
    <w:rsid w:val="004A7240"/>
    <w:rPr>
      <w:rFonts w:ascii="Arial MT" w:eastAsia="Arial MT" w:hAnsi="Arial MT" w:cs="Arial MT"/>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089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3530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Dassault-Aviation</Company>
  <LinksUpToDate>false</LinksUpToDate>
  <CharactersWithSpaces>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CGT</dc:creator>
  <cp:lastModifiedBy>CGT</cp:lastModifiedBy>
  <cp:revision>2</cp:revision>
  <cp:lastPrinted>2024-01-09T19:03:00Z</cp:lastPrinted>
  <dcterms:created xsi:type="dcterms:W3CDTF">2024-01-12T09:20:00Z</dcterms:created>
  <dcterms:modified xsi:type="dcterms:W3CDTF">2024-01-12T09:20:00Z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Adobe InDesign 19.1 (Windows)</vt:lpwstr>
  </property>
  <property fmtid="{D5CDD505-2E9C-101B-9397-08002B2CF9AE}" pid="4" name="LastSaved">
    <vt:filetime>2024-01-09T00:00:00Z</vt:filetime>
  </property>
  <property fmtid="{D5CDD505-2E9C-101B-9397-08002B2CF9AE}" pid="5" name="Producer">
    <vt:lpwstr>Adobe PDF Library 17.0</vt:lpwstr>
  </property>
</Properties>
</file>